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F263" w14:textId="77777777" w:rsidR="00420A45" w:rsidRPr="00DB394E" w:rsidRDefault="00420A45" w:rsidP="00DB394E">
      <w:pPr>
        <w:autoSpaceDE w:val="0"/>
        <w:autoSpaceDN w:val="0"/>
        <w:adjustRightInd w:val="0"/>
        <w:spacing w:after="0"/>
        <w:jc w:val="center"/>
        <w:rPr>
          <w:rFonts w:asciiTheme="majorBidi" w:hAnsiTheme="majorBidi" w:cstheme="majorBidi"/>
          <w:b/>
          <w:bCs/>
          <w:sz w:val="36"/>
          <w:szCs w:val="36"/>
        </w:rPr>
      </w:pPr>
      <w:r w:rsidRPr="00DB394E">
        <w:rPr>
          <w:rFonts w:asciiTheme="majorBidi" w:hAnsiTheme="majorBidi" w:cstheme="majorBidi"/>
          <w:b/>
          <w:bCs/>
          <w:sz w:val="36"/>
          <w:szCs w:val="36"/>
        </w:rPr>
        <w:t xml:space="preserve">Chapitre </w:t>
      </w:r>
      <w:r w:rsidR="000B567A" w:rsidRPr="00DB394E">
        <w:rPr>
          <w:rFonts w:asciiTheme="majorBidi" w:hAnsiTheme="majorBidi" w:cstheme="majorBidi"/>
          <w:b/>
          <w:bCs/>
          <w:sz w:val="36"/>
          <w:szCs w:val="36"/>
        </w:rPr>
        <w:t>02</w:t>
      </w:r>
      <w:r w:rsidRPr="00DB394E">
        <w:rPr>
          <w:rFonts w:asciiTheme="majorBidi" w:hAnsiTheme="majorBidi" w:cstheme="majorBidi"/>
          <w:b/>
          <w:bCs/>
          <w:sz w:val="36"/>
          <w:szCs w:val="36"/>
        </w:rPr>
        <w:t xml:space="preserve"> : </w:t>
      </w:r>
      <w:r w:rsidR="00803234" w:rsidRPr="00DB394E">
        <w:rPr>
          <w:rFonts w:asciiTheme="majorBidi" w:hAnsiTheme="majorBidi" w:cstheme="majorBidi"/>
          <w:b/>
          <w:bCs/>
          <w:sz w:val="36"/>
          <w:szCs w:val="36"/>
        </w:rPr>
        <w:t>Les m</w:t>
      </w:r>
      <w:r w:rsidRPr="00DB394E">
        <w:rPr>
          <w:rFonts w:asciiTheme="majorBidi" w:hAnsiTheme="majorBidi" w:cstheme="majorBidi"/>
          <w:b/>
          <w:bCs/>
          <w:sz w:val="36"/>
          <w:szCs w:val="36"/>
        </w:rPr>
        <w:t>éthodes spectrales.</w:t>
      </w:r>
    </w:p>
    <w:p w14:paraId="58C4CE67" w14:textId="77777777" w:rsidR="00B93069" w:rsidRDefault="00B93069" w:rsidP="00B93069">
      <w:pPr>
        <w:pStyle w:val="NoSpacing"/>
        <w:jc w:val="center"/>
        <w:rPr>
          <w:rFonts w:asciiTheme="majorBidi" w:hAnsiTheme="majorBidi" w:cstheme="majorBidi"/>
          <w:b/>
          <w:bCs/>
          <w:sz w:val="24"/>
          <w:szCs w:val="24"/>
          <w:u w:val="single"/>
        </w:rPr>
      </w:pPr>
    </w:p>
    <w:p w14:paraId="112F2ACD" w14:textId="77777777" w:rsidR="00C938F3" w:rsidRPr="00B93069" w:rsidRDefault="00C938F3" w:rsidP="00B93069">
      <w:pPr>
        <w:pStyle w:val="NoSpacing"/>
        <w:jc w:val="center"/>
        <w:rPr>
          <w:rFonts w:asciiTheme="majorBidi" w:hAnsiTheme="majorBidi" w:cstheme="majorBidi"/>
          <w:b/>
          <w:bCs/>
          <w:sz w:val="32"/>
          <w:szCs w:val="32"/>
        </w:rPr>
      </w:pPr>
      <w:r w:rsidRPr="00B93069">
        <w:rPr>
          <w:rFonts w:asciiTheme="majorBidi" w:hAnsiTheme="majorBidi" w:cstheme="majorBidi"/>
          <w:b/>
          <w:bCs/>
          <w:sz w:val="32"/>
          <w:szCs w:val="32"/>
        </w:rPr>
        <w:t>I</w:t>
      </w:r>
      <w:r w:rsidR="00B93069" w:rsidRPr="00B93069">
        <w:rPr>
          <w:rFonts w:asciiTheme="majorBidi" w:hAnsiTheme="majorBidi" w:cstheme="majorBidi"/>
          <w:b/>
          <w:bCs/>
          <w:sz w:val="32"/>
          <w:szCs w:val="32"/>
        </w:rPr>
        <w:t>- Généralités sur la lumière </w:t>
      </w:r>
    </w:p>
    <w:p w14:paraId="5989A4BB" w14:textId="77777777" w:rsidR="00DB394E" w:rsidRDefault="00DB394E" w:rsidP="00DB394E">
      <w:pPr>
        <w:pStyle w:val="NoSpacing"/>
        <w:rPr>
          <w:rFonts w:asciiTheme="majorBidi" w:hAnsiTheme="majorBidi" w:cstheme="majorBidi"/>
          <w:b/>
          <w:bCs/>
          <w:sz w:val="24"/>
          <w:szCs w:val="24"/>
          <w:u w:val="single"/>
        </w:rPr>
      </w:pPr>
    </w:p>
    <w:p w14:paraId="108184DC" w14:textId="77777777" w:rsidR="00D76D62" w:rsidRPr="001D1736" w:rsidRDefault="00C938F3" w:rsidP="00DB394E">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I.</w:t>
      </w:r>
      <w:r w:rsidR="005D31EA" w:rsidRPr="001D1736">
        <w:rPr>
          <w:rFonts w:asciiTheme="majorBidi" w:hAnsiTheme="majorBidi" w:cstheme="majorBidi"/>
          <w:b/>
          <w:bCs/>
          <w:sz w:val="24"/>
          <w:szCs w:val="24"/>
          <w:u w:val="single"/>
        </w:rPr>
        <w:t>1-</w:t>
      </w:r>
      <w:r w:rsidR="00D76D62" w:rsidRPr="001D1736">
        <w:rPr>
          <w:rFonts w:asciiTheme="majorBidi" w:hAnsiTheme="majorBidi" w:cstheme="majorBidi"/>
          <w:b/>
          <w:bCs/>
          <w:sz w:val="24"/>
          <w:szCs w:val="24"/>
          <w:u w:val="single"/>
        </w:rPr>
        <w:t>La lumière :</w:t>
      </w:r>
    </w:p>
    <w:p w14:paraId="53D2A71D" w14:textId="77777777" w:rsidR="00B93069" w:rsidRDefault="00B93069" w:rsidP="00DB394E">
      <w:pPr>
        <w:autoSpaceDE w:val="0"/>
        <w:autoSpaceDN w:val="0"/>
        <w:adjustRightInd w:val="0"/>
        <w:spacing w:after="0" w:line="240" w:lineRule="auto"/>
        <w:rPr>
          <w:rFonts w:asciiTheme="majorBidi" w:eastAsia="Times New Roman" w:hAnsiTheme="majorBidi" w:cstheme="majorBidi"/>
          <w:sz w:val="24"/>
          <w:szCs w:val="24"/>
          <w:lang w:eastAsia="fr-FR"/>
        </w:rPr>
      </w:pPr>
    </w:p>
    <w:p w14:paraId="5361F068" w14:textId="77777777" w:rsidR="002575F3" w:rsidRPr="001D1736" w:rsidRDefault="002575F3" w:rsidP="00956BDB">
      <w:pPr>
        <w:autoSpaceDE w:val="0"/>
        <w:autoSpaceDN w:val="0"/>
        <w:adjustRightInd w:val="0"/>
        <w:spacing w:after="0" w:line="240" w:lineRule="auto"/>
        <w:rPr>
          <w:rFonts w:asciiTheme="majorBidi" w:hAnsiTheme="majorBidi" w:cstheme="majorBidi"/>
          <w:sz w:val="24"/>
          <w:szCs w:val="24"/>
        </w:rPr>
      </w:pPr>
      <w:r w:rsidRPr="001D1736">
        <w:rPr>
          <w:rFonts w:asciiTheme="majorBidi" w:eastAsia="Times New Roman" w:hAnsiTheme="majorBidi" w:cstheme="majorBidi"/>
          <w:sz w:val="24"/>
          <w:szCs w:val="24"/>
          <w:lang w:eastAsia="fr-FR"/>
        </w:rPr>
        <w:t xml:space="preserve">Est </w:t>
      </w:r>
      <w:r w:rsidRPr="001D1736">
        <w:rPr>
          <w:rFonts w:asciiTheme="majorBidi" w:hAnsiTheme="majorBidi" w:cstheme="majorBidi"/>
          <w:sz w:val="24"/>
          <w:szCs w:val="24"/>
        </w:rPr>
        <w:t>un ensemble d'ondes électromagnétiques o</w:t>
      </w:r>
      <w:r w:rsidR="00956BDB">
        <w:rPr>
          <w:rFonts w:asciiTheme="majorBidi" w:hAnsiTheme="majorBidi" w:cstheme="majorBidi"/>
          <w:sz w:val="24"/>
          <w:szCs w:val="24"/>
        </w:rPr>
        <w:t>ù</w:t>
      </w:r>
      <w:r w:rsidRPr="001D1736">
        <w:rPr>
          <w:rFonts w:asciiTheme="majorBidi" w:hAnsiTheme="majorBidi" w:cstheme="majorBidi"/>
          <w:sz w:val="24"/>
          <w:szCs w:val="24"/>
        </w:rPr>
        <w:t xml:space="preserve"> chaque onde se propage à la célérité c et sa longueur d'onde </w:t>
      </w:r>
      <w:r w:rsidR="00956BDB" w:rsidRPr="001D1736">
        <w:rPr>
          <w:rFonts w:asciiTheme="majorBidi" w:hAnsiTheme="majorBidi" w:cstheme="majorBidi"/>
          <w:sz w:val="24"/>
          <w:szCs w:val="24"/>
        </w:rPr>
        <w:t>λ</w:t>
      </w:r>
      <w:r w:rsidR="00956BDB" w:rsidRPr="001D1736">
        <w:rPr>
          <w:rFonts w:ascii="Times New Roman" w:hAnsi="Times New Roman" w:cs="Times New Roman"/>
          <w:sz w:val="24"/>
          <w:szCs w:val="24"/>
        </w:rPr>
        <w:t xml:space="preserve"> </w:t>
      </w:r>
      <w:r w:rsidRPr="001D1736">
        <w:rPr>
          <w:rFonts w:asciiTheme="majorBidi" w:hAnsiTheme="majorBidi" w:cstheme="majorBidi"/>
          <w:sz w:val="24"/>
          <w:szCs w:val="24"/>
        </w:rPr>
        <w:t xml:space="preserve">est : </w:t>
      </w:r>
    </w:p>
    <w:p w14:paraId="6F509CB2" w14:textId="77777777" w:rsidR="002575F3" w:rsidRPr="001D1736" w:rsidRDefault="00956BDB" w:rsidP="00DB394E">
      <w:pPr>
        <w:autoSpaceDE w:val="0"/>
        <w:autoSpaceDN w:val="0"/>
        <w:adjustRightInd w:val="0"/>
        <w:spacing w:after="0" w:line="240" w:lineRule="auto"/>
        <w:jc w:val="center"/>
        <w:rPr>
          <w:rFonts w:asciiTheme="majorBidi" w:hAnsiTheme="majorBidi" w:cstheme="majorBidi"/>
          <w:sz w:val="24"/>
          <w:szCs w:val="24"/>
        </w:rPr>
      </w:pPr>
      <w:r w:rsidRPr="00956BDB">
        <w:rPr>
          <w:rFonts w:asciiTheme="majorBidi" w:hAnsiTheme="majorBidi" w:cstheme="majorBidi"/>
          <w:sz w:val="24"/>
          <w:szCs w:val="24"/>
          <w:highlight w:val="yellow"/>
        </w:rPr>
        <w:t>λ</w:t>
      </w:r>
      <w:r w:rsidRPr="00956BDB">
        <w:rPr>
          <w:rFonts w:asciiTheme="majorBidi" w:hAnsiTheme="majorBidi" w:cstheme="majorBidi"/>
          <w:b/>
          <w:bCs/>
          <w:sz w:val="24"/>
          <w:szCs w:val="24"/>
          <w:highlight w:val="yellow"/>
        </w:rPr>
        <w:t xml:space="preserve"> </w:t>
      </w:r>
      <w:r w:rsidR="002575F3" w:rsidRPr="001D1736">
        <w:rPr>
          <w:rFonts w:asciiTheme="majorBidi" w:hAnsiTheme="majorBidi" w:cstheme="majorBidi"/>
          <w:b/>
          <w:bCs/>
          <w:sz w:val="24"/>
          <w:szCs w:val="24"/>
          <w:highlight w:val="yellow"/>
        </w:rPr>
        <w:t xml:space="preserve">= </w:t>
      </w:r>
      <m:oMath>
        <m:f>
          <m:fPr>
            <m:ctrlPr>
              <w:rPr>
                <w:rFonts w:ascii="Cambria Math" w:hAnsiTheme="majorBidi" w:cstheme="majorBidi"/>
                <w:b/>
                <w:bCs/>
                <w:i/>
                <w:sz w:val="24"/>
                <w:szCs w:val="24"/>
                <w:highlight w:val="yellow"/>
              </w:rPr>
            </m:ctrlPr>
          </m:fPr>
          <m:num>
            <m:r>
              <m:rPr>
                <m:sty m:val="bi"/>
              </m:rPr>
              <w:rPr>
                <w:rFonts w:ascii="Cambria Math" w:hAnsi="Cambria Math" w:cstheme="majorBidi"/>
                <w:sz w:val="24"/>
                <w:szCs w:val="24"/>
                <w:highlight w:val="yellow"/>
              </w:rPr>
              <m:t>c</m:t>
            </m:r>
          </m:num>
          <m:den>
            <m:r>
              <m:rPr>
                <m:sty m:val="bi"/>
              </m:rPr>
              <w:rPr>
                <w:rFonts w:ascii="Cambria Math" w:hAnsi="Cambria Math" w:cstheme="majorBidi"/>
                <w:sz w:val="24"/>
                <w:szCs w:val="24"/>
                <w:highlight w:val="yellow"/>
              </w:rPr>
              <m:t>v</m:t>
            </m:r>
          </m:den>
        </m:f>
      </m:oMath>
      <w:r w:rsidR="002575F3" w:rsidRPr="001D1736">
        <w:rPr>
          <w:rFonts w:asciiTheme="majorBidi" w:eastAsiaTheme="minorEastAsia" w:hAnsiTheme="majorBidi" w:cstheme="majorBidi"/>
          <w:b/>
          <w:bCs/>
          <w:sz w:val="24"/>
          <w:szCs w:val="24"/>
        </w:rPr>
        <w:t xml:space="preserve"> </w:t>
      </w:r>
      <w:r w:rsidR="002575F3" w:rsidRPr="001D1736">
        <w:rPr>
          <w:rFonts w:asciiTheme="majorBidi" w:eastAsiaTheme="minorEastAsia" w:hAnsiTheme="majorBidi" w:cstheme="majorBidi"/>
          <w:b/>
          <w:bCs/>
          <w:sz w:val="24"/>
          <w:szCs w:val="24"/>
        </w:rPr>
        <w:tab/>
      </w:r>
      <w:r w:rsidR="002575F3" w:rsidRPr="001D1736">
        <w:rPr>
          <w:rFonts w:asciiTheme="majorBidi" w:eastAsiaTheme="minorEastAsia" w:hAnsiTheme="majorBidi" w:cstheme="majorBidi"/>
          <w:b/>
          <w:bCs/>
          <w:sz w:val="24"/>
          <w:szCs w:val="24"/>
        </w:rPr>
        <w:tab/>
      </w:r>
    </w:p>
    <w:p w14:paraId="02984D7B" w14:textId="77777777" w:rsidR="00B93069" w:rsidRDefault="00B93069" w:rsidP="00DB394E">
      <w:pPr>
        <w:autoSpaceDE w:val="0"/>
        <w:autoSpaceDN w:val="0"/>
        <w:adjustRightInd w:val="0"/>
        <w:spacing w:after="0" w:line="240" w:lineRule="auto"/>
        <w:rPr>
          <w:rFonts w:asciiTheme="majorBidi" w:hAnsiTheme="majorBidi" w:cstheme="majorBidi"/>
          <w:b/>
          <w:bCs/>
          <w:sz w:val="24"/>
          <w:szCs w:val="24"/>
        </w:rPr>
      </w:pPr>
    </w:p>
    <w:p w14:paraId="27E1220E" w14:textId="77777777" w:rsidR="002575F3" w:rsidRPr="00485C9D" w:rsidRDefault="00485C9D" w:rsidP="00DB394E">
      <w:pPr>
        <w:autoSpaceDE w:val="0"/>
        <w:autoSpaceDN w:val="0"/>
        <w:adjustRightInd w:val="0"/>
        <w:spacing w:after="0" w:line="240" w:lineRule="auto"/>
        <w:rPr>
          <w:rFonts w:asciiTheme="majorBidi" w:hAnsiTheme="majorBidi" w:cstheme="majorBidi"/>
          <w:sz w:val="24"/>
          <w:szCs w:val="24"/>
          <w:u w:val="single"/>
        </w:rPr>
      </w:pPr>
      <w:r w:rsidRPr="00485C9D">
        <w:rPr>
          <w:rFonts w:asciiTheme="majorBidi" w:hAnsiTheme="majorBidi" w:cstheme="majorBidi"/>
          <w:color w:val="000000"/>
          <w:sz w:val="24"/>
          <w:szCs w:val="24"/>
          <w:u w:val="single"/>
        </w:rPr>
        <w:t xml:space="preserve">Ce </w:t>
      </w:r>
      <w:r>
        <w:rPr>
          <w:rFonts w:asciiTheme="majorBidi" w:hAnsiTheme="majorBidi" w:cstheme="majorBidi"/>
          <w:color w:val="000000"/>
          <w:sz w:val="24"/>
          <w:szCs w:val="24"/>
          <w:u w:val="single"/>
        </w:rPr>
        <w:t>phénomène vibratoire</w:t>
      </w:r>
      <w:r w:rsidR="00DB38E8">
        <w:rPr>
          <w:rFonts w:asciiTheme="majorBidi" w:hAnsiTheme="majorBidi" w:cstheme="majorBidi"/>
          <w:color w:val="000000"/>
          <w:sz w:val="24"/>
          <w:szCs w:val="24"/>
          <w:u w:val="single"/>
        </w:rPr>
        <w:t xml:space="preserve"> est caractérisé</w:t>
      </w:r>
      <w:r w:rsidRPr="00485C9D">
        <w:rPr>
          <w:rFonts w:asciiTheme="majorBidi" w:hAnsiTheme="majorBidi" w:cstheme="majorBidi"/>
          <w:color w:val="000000"/>
          <w:sz w:val="24"/>
          <w:szCs w:val="24"/>
          <w:u w:val="single"/>
        </w:rPr>
        <w:t xml:space="preserve"> par :</w:t>
      </w:r>
    </w:p>
    <w:p w14:paraId="02E439AD" w14:textId="77777777" w:rsidR="00C35937" w:rsidRPr="001D1736" w:rsidRDefault="006C4151" w:rsidP="00DB394E">
      <w:pPr>
        <w:pStyle w:val="NoSpacing"/>
        <w:numPr>
          <w:ilvl w:val="0"/>
          <w:numId w:val="4"/>
        </w:numPr>
        <w:rPr>
          <w:rFonts w:asciiTheme="majorBidi" w:hAnsiTheme="majorBidi" w:cstheme="majorBidi"/>
          <w:sz w:val="24"/>
          <w:szCs w:val="24"/>
        </w:rPr>
      </w:pPr>
      <w:r w:rsidRPr="001D1736">
        <w:rPr>
          <w:rFonts w:asciiTheme="majorBidi" w:hAnsiTheme="majorBidi" w:cstheme="majorBidi"/>
          <w:sz w:val="24"/>
          <w:szCs w:val="24"/>
        </w:rPr>
        <w:t>c : la</w:t>
      </w:r>
      <w:r w:rsidR="00C35937" w:rsidRPr="001D1736">
        <w:rPr>
          <w:rFonts w:asciiTheme="majorBidi" w:hAnsiTheme="majorBidi" w:cstheme="majorBidi"/>
          <w:sz w:val="24"/>
          <w:szCs w:val="24"/>
        </w:rPr>
        <w:t xml:space="preserve"> vitesse de propagation (en l’occurrence c = 3.10</w:t>
      </w:r>
      <w:r w:rsidR="00C35937" w:rsidRPr="00A3679B">
        <w:rPr>
          <w:rFonts w:asciiTheme="majorBidi" w:hAnsiTheme="majorBidi" w:cstheme="majorBidi"/>
          <w:sz w:val="24"/>
          <w:szCs w:val="24"/>
          <w:vertAlign w:val="superscript"/>
        </w:rPr>
        <w:t>8</w:t>
      </w:r>
      <w:r w:rsidR="00C35937" w:rsidRPr="001D1736">
        <w:rPr>
          <w:rFonts w:asciiTheme="majorBidi" w:hAnsiTheme="majorBidi" w:cstheme="majorBidi"/>
          <w:sz w:val="24"/>
          <w:szCs w:val="24"/>
        </w:rPr>
        <w:t xml:space="preserve"> m.s</w:t>
      </w:r>
      <w:r w:rsidR="00C35937" w:rsidRPr="001D1736">
        <w:rPr>
          <w:rFonts w:asciiTheme="majorBidi" w:hAnsiTheme="majorBidi" w:cstheme="majorBidi"/>
          <w:sz w:val="24"/>
          <w:szCs w:val="24"/>
          <w:vertAlign w:val="superscript"/>
        </w:rPr>
        <w:t>-1</w:t>
      </w:r>
      <w:r w:rsidR="00C35937" w:rsidRPr="001D1736">
        <w:rPr>
          <w:rFonts w:asciiTheme="majorBidi" w:hAnsiTheme="majorBidi" w:cstheme="majorBidi"/>
          <w:sz w:val="24"/>
          <w:szCs w:val="24"/>
        </w:rPr>
        <w:t xml:space="preserve">, constante pour toutes les ondes électromagnétiques dans le vide), </w:t>
      </w:r>
    </w:p>
    <w:p w14:paraId="08854A03" w14:textId="77777777" w:rsidR="00C35937" w:rsidRPr="001D1736" w:rsidRDefault="006C4151" w:rsidP="00DB394E">
      <w:pPr>
        <w:pStyle w:val="NoSpacing"/>
        <w:numPr>
          <w:ilvl w:val="0"/>
          <w:numId w:val="4"/>
        </w:numPr>
        <w:rPr>
          <w:rFonts w:asciiTheme="majorBidi" w:hAnsiTheme="majorBidi" w:cstheme="majorBidi"/>
          <w:sz w:val="24"/>
          <w:szCs w:val="24"/>
        </w:rPr>
      </w:pPr>
      <w:r w:rsidRPr="001D1736">
        <w:rPr>
          <w:rFonts w:asciiTheme="majorBidi" w:hAnsiTheme="majorBidi" w:cstheme="majorBidi"/>
          <w:sz w:val="24"/>
          <w:szCs w:val="24"/>
        </w:rPr>
        <w:t>ν : la</w:t>
      </w:r>
      <w:r w:rsidR="00C35937" w:rsidRPr="001D1736">
        <w:rPr>
          <w:rFonts w:asciiTheme="majorBidi" w:hAnsiTheme="majorBidi" w:cstheme="majorBidi"/>
          <w:sz w:val="24"/>
          <w:szCs w:val="24"/>
        </w:rPr>
        <w:t xml:space="preserve"> fréquence ν (nombre de vibrations par seconde) </w:t>
      </w:r>
    </w:p>
    <w:p w14:paraId="7C75165A" w14:textId="77777777" w:rsidR="00C35937" w:rsidRPr="001D1736" w:rsidRDefault="006C4151" w:rsidP="00DB394E">
      <w:pPr>
        <w:pStyle w:val="NoSpacing"/>
        <w:numPr>
          <w:ilvl w:val="0"/>
          <w:numId w:val="4"/>
        </w:numPr>
        <w:rPr>
          <w:rFonts w:asciiTheme="majorBidi" w:hAnsiTheme="majorBidi" w:cstheme="majorBidi"/>
          <w:sz w:val="24"/>
          <w:szCs w:val="24"/>
        </w:rPr>
      </w:pPr>
      <w:r w:rsidRPr="001D1736">
        <w:rPr>
          <w:rFonts w:asciiTheme="majorBidi" w:hAnsiTheme="majorBidi" w:cstheme="majorBidi"/>
          <w:sz w:val="24"/>
          <w:szCs w:val="24"/>
        </w:rPr>
        <w:t>λ : la</w:t>
      </w:r>
      <w:r w:rsidR="00C35937" w:rsidRPr="001D1736">
        <w:rPr>
          <w:rFonts w:asciiTheme="majorBidi" w:hAnsiTheme="majorBidi" w:cstheme="majorBidi"/>
          <w:sz w:val="24"/>
          <w:szCs w:val="24"/>
        </w:rPr>
        <w:t xml:space="preserve"> longueur d’onde (distance parcourue pendant une vibration). </w:t>
      </w:r>
    </w:p>
    <w:p w14:paraId="32E7738C" w14:textId="77777777" w:rsidR="00B93069" w:rsidRDefault="00B93069" w:rsidP="00DB394E">
      <w:pPr>
        <w:pStyle w:val="NoSpacing"/>
        <w:rPr>
          <w:rFonts w:asciiTheme="majorBidi" w:hAnsiTheme="majorBidi" w:cstheme="majorBidi"/>
          <w:sz w:val="24"/>
          <w:szCs w:val="24"/>
        </w:rPr>
      </w:pPr>
    </w:p>
    <w:p w14:paraId="74488BF6" w14:textId="77777777" w:rsidR="006C4151" w:rsidRPr="001D1736" w:rsidRDefault="00D76D62" w:rsidP="00DB394E">
      <w:pPr>
        <w:pStyle w:val="NoSpacing"/>
        <w:rPr>
          <w:rFonts w:asciiTheme="majorBidi" w:hAnsiTheme="majorBidi" w:cstheme="majorBidi"/>
          <w:sz w:val="24"/>
          <w:szCs w:val="24"/>
        </w:rPr>
      </w:pPr>
      <w:r w:rsidRPr="001D1736">
        <w:rPr>
          <w:rFonts w:asciiTheme="majorBidi" w:hAnsiTheme="majorBidi" w:cstheme="majorBidi"/>
          <w:sz w:val="24"/>
          <w:szCs w:val="24"/>
        </w:rPr>
        <w:t>Il est bon de rappeler également que l’énergie d’un rayonnement électromagnétique est reliée à sa fréquence par la relation</w:t>
      </w:r>
      <w:r w:rsidR="006C4151" w:rsidRPr="001D1736">
        <w:rPr>
          <w:rFonts w:asciiTheme="majorBidi" w:hAnsiTheme="majorBidi" w:cstheme="majorBidi"/>
          <w:sz w:val="24"/>
          <w:szCs w:val="24"/>
        </w:rPr>
        <w:t> :</w:t>
      </w:r>
      <w:r w:rsidRPr="001D1736">
        <w:rPr>
          <w:rFonts w:asciiTheme="majorBidi" w:hAnsiTheme="majorBidi" w:cstheme="majorBidi"/>
          <w:sz w:val="24"/>
          <w:szCs w:val="24"/>
        </w:rPr>
        <w:t xml:space="preserve"> </w:t>
      </w:r>
    </w:p>
    <w:p w14:paraId="1E2E4EDC" w14:textId="77777777" w:rsidR="006C4151" w:rsidRPr="00DB394E" w:rsidRDefault="00D76D62" w:rsidP="00DB394E">
      <w:pPr>
        <w:pStyle w:val="NoSpacing"/>
        <w:ind w:left="2124" w:firstLine="708"/>
        <w:rPr>
          <w:rFonts w:asciiTheme="majorBidi" w:hAnsiTheme="majorBidi" w:cstheme="majorBidi"/>
          <w:b/>
          <w:bCs/>
          <w:sz w:val="24"/>
          <w:szCs w:val="24"/>
        </w:rPr>
      </w:pPr>
      <w:r w:rsidRPr="001D1736">
        <w:rPr>
          <w:rFonts w:asciiTheme="majorBidi" w:hAnsiTheme="majorBidi" w:cstheme="majorBidi"/>
          <w:b/>
          <w:bCs/>
          <w:sz w:val="24"/>
          <w:szCs w:val="24"/>
        </w:rPr>
        <w:t xml:space="preserve">E = </w:t>
      </w:r>
      <w:proofErr w:type="spellStart"/>
      <w:r w:rsidRPr="001D1736">
        <w:rPr>
          <w:rFonts w:asciiTheme="majorBidi" w:hAnsiTheme="majorBidi" w:cstheme="majorBidi"/>
          <w:b/>
          <w:bCs/>
          <w:sz w:val="24"/>
          <w:szCs w:val="24"/>
        </w:rPr>
        <w:t>h</w:t>
      </w:r>
      <w:r w:rsidR="006C4151" w:rsidRPr="001D1736">
        <w:rPr>
          <w:rFonts w:asciiTheme="majorBidi" w:hAnsiTheme="majorBidi" w:cstheme="majorBidi"/>
          <w:b/>
          <w:bCs/>
          <w:sz w:val="24"/>
          <w:szCs w:val="24"/>
        </w:rPr>
        <w:t>.</w:t>
      </w:r>
      <w:r w:rsidRPr="001D1736">
        <w:rPr>
          <w:rFonts w:asciiTheme="majorBidi" w:hAnsiTheme="majorBidi" w:cstheme="majorBidi"/>
          <w:b/>
          <w:bCs/>
          <w:sz w:val="24"/>
          <w:szCs w:val="24"/>
        </w:rPr>
        <w:t>ν</w:t>
      </w:r>
      <w:proofErr w:type="spellEnd"/>
      <w:r w:rsidR="00DB394E">
        <w:rPr>
          <w:rFonts w:asciiTheme="majorBidi" w:hAnsiTheme="majorBidi" w:cstheme="majorBidi"/>
          <w:b/>
          <w:bCs/>
          <w:sz w:val="24"/>
          <w:szCs w:val="24"/>
        </w:rPr>
        <w:tab/>
      </w:r>
      <w:r w:rsidR="00DB394E">
        <w:rPr>
          <w:rFonts w:asciiTheme="majorBidi" w:hAnsiTheme="majorBidi" w:cstheme="majorBidi"/>
          <w:b/>
          <w:bCs/>
          <w:sz w:val="24"/>
          <w:szCs w:val="24"/>
        </w:rPr>
        <w:tab/>
      </w:r>
      <w:r w:rsidR="006C4151" w:rsidRPr="001D1736">
        <w:rPr>
          <w:rFonts w:asciiTheme="majorBidi" w:hAnsiTheme="majorBidi" w:cstheme="majorBidi"/>
          <w:sz w:val="24"/>
          <w:szCs w:val="24"/>
        </w:rPr>
        <w:t>h : constante de Planck = 6,62.10</w:t>
      </w:r>
      <w:r w:rsidR="00ED0C0E">
        <w:rPr>
          <w:rFonts w:ascii="Times New Roman" w:hAnsi="Times New Roman" w:cs="Times New Roman"/>
          <w:sz w:val="24"/>
          <w:szCs w:val="24"/>
          <w:vertAlign w:val="superscript"/>
        </w:rPr>
        <w:t>-</w:t>
      </w:r>
      <w:r w:rsidR="006C4151" w:rsidRPr="001D1736">
        <w:rPr>
          <w:rFonts w:ascii="Times New Roman" w:hAnsi="Times New Roman" w:cs="Times New Roman"/>
          <w:sz w:val="24"/>
          <w:szCs w:val="24"/>
          <w:vertAlign w:val="superscript"/>
        </w:rPr>
        <w:t>34</w:t>
      </w:r>
      <w:r w:rsidR="006C4151" w:rsidRPr="001D1736">
        <w:rPr>
          <w:rFonts w:asciiTheme="majorBidi" w:hAnsiTheme="majorBidi" w:cstheme="majorBidi"/>
          <w:sz w:val="24"/>
          <w:szCs w:val="24"/>
        </w:rPr>
        <w:t xml:space="preserve"> </w:t>
      </w:r>
      <w:proofErr w:type="spellStart"/>
      <w:r w:rsidR="006C4151" w:rsidRPr="001D1736">
        <w:rPr>
          <w:rFonts w:asciiTheme="majorBidi" w:hAnsiTheme="majorBidi" w:cstheme="majorBidi"/>
          <w:sz w:val="24"/>
          <w:szCs w:val="24"/>
        </w:rPr>
        <w:t>J.s</w:t>
      </w:r>
      <w:proofErr w:type="spellEnd"/>
      <w:r w:rsidR="006C4151" w:rsidRPr="001D1736">
        <w:rPr>
          <w:rFonts w:asciiTheme="majorBidi" w:hAnsiTheme="majorBidi" w:cstheme="majorBidi"/>
          <w:sz w:val="24"/>
          <w:szCs w:val="24"/>
        </w:rPr>
        <w:t xml:space="preserve">  </w:t>
      </w:r>
    </w:p>
    <w:p w14:paraId="71941660" w14:textId="77777777" w:rsidR="00663468" w:rsidRPr="00B93069" w:rsidRDefault="006C4151" w:rsidP="00B93069">
      <w:pPr>
        <w:autoSpaceDE w:val="0"/>
        <w:autoSpaceDN w:val="0"/>
        <w:adjustRightInd w:val="0"/>
        <w:spacing w:after="0" w:line="240" w:lineRule="auto"/>
        <w:ind w:left="4248" w:firstLine="708"/>
        <w:rPr>
          <w:rFonts w:asciiTheme="majorBidi" w:hAnsiTheme="majorBidi" w:cstheme="majorBidi"/>
          <w:sz w:val="24"/>
          <w:szCs w:val="24"/>
        </w:rPr>
      </w:pPr>
      <w:r w:rsidRPr="001D1736">
        <w:rPr>
          <w:rFonts w:asciiTheme="majorBidi" w:hAnsiTheme="majorBidi" w:cstheme="majorBidi"/>
          <w:sz w:val="24"/>
          <w:szCs w:val="24"/>
        </w:rPr>
        <w:t xml:space="preserve">E : en Joule (J) </w:t>
      </w:r>
    </w:p>
    <w:p w14:paraId="592B5384" w14:textId="77777777" w:rsidR="00B93069" w:rsidRDefault="00B93069" w:rsidP="00DB394E">
      <w:pPr>
        <w:pStyle w:val="NoSpacing"/>
        <w:rPr>
          <w:rFonts w:asciiTheme="majorBidi" w:hAnsiTheme="majorBidi" w:cstheme="majorBidi"/>
          <w:b/>
          <w:bCs/>
          <w:sz w:val="24"/>
          <w:szCs w:val="24"/>
          <w:u w:val="single"/>
        </w:rPr>
      </w:pPr>
    </w:p>
    <w:p w14:paraId="6E2FC57E" w14:textId="77777777" w:rsidR="00663468" w:rsidRPr="00663468" w:rsidRDefault="00663468" w:rsidP="00DB394E">
      <w:pPr>
        <w:pStyle w:val="NoSpacing"/>
        <w:rPr>
          <w:rFonts w:asciiTheme="majorBidi" w:hAnsiTheme="majorBidi" w:cstheme="majorBidi"/>
          <w:b/>
          <w:bCs/>
          <w:sz w:val="24"/>
          <w:szCs w:val="24"/>
          <w:u w:val="single"/>
        </w:rPr>
      </w:pPr>
      <w:r w:rsidRPr="00663468">
        <w:rPr>
          <w:rFonts w:asciiTheme="majorBidi" w:hAnsiTheme="majorBidi" w:cstheme="majorBidi"/>
          <w:b/>
          <w:bCs/>
          <w:sz w:val="24"/>
          <w:szCs w:val="24"/>
          <w:u w:val="single"/>
        </w:rPr>
        <w:t>I.2- Le spectre du visible :</w:t>
      </w:r>
    </w:p>
    <w:p w14:paraId="39B86B1C" w14:textId="77777777" w:rsidR="00B93069" w:rsidRDefault="00663468" w:rsidP="00DB394E">
      <w:pPr>
        <w:pStyle w:val="NoSpacing"/>
        <w:rPr>
          <w:rFonts w:asciiTheme="majorBidi" w:hAnsiTheme="majorBidi" w:cstheme="majorBidi"/>
          <w:sz w:val="24"/>
          <w:szCs w:val="24"/>
        </w:rPr>
      </w:pPr>
      <w:r w:rsidRPr="001D1736">
        <w:rPr>
          <w:rFonts w:asciiTheme="majorBidi" w:hAnsiTheme="majorBidi" w:cstheme="majorBidi"/>
          <w:sz w:val="24"/>
          <w:szCs w:val="24"/>
        </w:rPr>
        <w:t xml:space="preserve">Le spectre électromagnétique est quasi-totalement invisible par un œil humain, sauf une petite portion dite </w:t>
      </w:r>
      <w:r w:rsidRPr="001D1736">
        <w:rPr>
          <w:rFonts w:asciiTheme="majorBidi" w:hAnsiTheme="majorBidi" w:cstheme="majorBidi"/>
          <w:b/>
          <w:bCs/>
          <w:sz w:val="24"/>
          <w:szCs w:val="24"/>
        </w:rPr>
        <w:t>spectre visible</w:t>
      </w:r>
      <w:r w:rsidRPr="001D1736">
        <w:rPr>
          <w:rFonts w:asciiTheme="majorBidi" w:hAnsiTheme="majorBidi" w:cstheme="majorBidi"/>
          <w:sz w:val="24"/>
          <w:szCs w:val="24"/>
        </w:rPr>
        <w:t xml:space="preserve"> qui s’étend du rouge (longueur d’onde de 780 nm) au violet (longueur d’onde de 380 nm) en passant par toutes les couleurs de l’arc-en-ciel (communément divisé en rouge, orange, jaune, vert, bleu, indigo et violet). </w:t>
      </w:r>
    </w:p>
    <w:p w14:paraId="72F1E038" w14:textId="77777777" w:rsidR="00663468" w:rsidRPr="001D1736" w:rsidRDefault="00663468" w:rsidP="00DB394E">
      <w:pPr>
        <w:pStyle w:val="NoSpacing"/>
        <w:rPr>
          <w:rFonts w:asciiTheme="majorBidi" w:hAnsiTheme="majorBidi" w:cstheme="majorBidi"/>
          <w:sz w:val="24"/>
          <w:szCs w:val="24"/>
        </w:rPr>
      </w:pPr>
      <w:r w:rsidRPr="001D1736">
        <w:rPr>
          <w:rFonts w:asciiTheme="majorBidi" w:hAnsiTheme="majorBidi" w:cstheme="majorBidi"/>
          <w:sz w:val="24"/>
          <w:szCs w:val="24"/>
        </w:rPr>
        <w:t>A l’intérieur de cet intervalle, la longueur d’onde détermine la couleur perçue.</w:t>
      </w:r>
    </w:p>
    <w:p w14:paraId="4433B662" w14:textId="77777777" w:rsidR="006C4151" w:rsidRPr="001D1736" w:rsidRDefault="006C4151" w:rsidP="00DB394E">
      <w:pPr>
        <w:pStyle w:val="NoSpacing"/>
        <w:rPr>
          <w:rFonts w:asciiTheme="majorBidi" w:hAnsiTheme="majorBidi" w:cstheme="majorBidi"/>
          <w:sz w:val="24"/>
          <w:szCs w:val="24"/>
        </w:rPr>
      </w:pPr>
    </w:p>
    <w:p w14:paraId="0EE8B921" w14:textId="77777777" w:rsidR="00A13580" w:rsidRPr="001D1736" w:rsidRDefault="006C4151" w:rsidP="00DB394E">
      <w:pPr>
        <w:autoSpaceDE w:val="0"/>
        <w:autoSpaceDN w:val="0"/>
        <w:adjustRightInd w:val="0"/>
        <w:spacing w:after="0" w:line="240" w:lineRule="auto"/>
        <w:jc w:val="center"/>
        <w:rPr>
          <w:rFonts w:asciiTheme="majorBidi" w:hAnsiTheme="majorBidi" w:cstheme="majorBidi"/>
          <w:noProof/>
          <w:sz w:val="24"/>
          <w:szCs w:val="24"/>
          <w:lang w:eastAsia="fr-FR"/>
        </w:rPr>
      </w:pPr>
      <w:r w:rsidRPr="001D1736">
        <w:rPr>
          <w:rFonts w:asciiTheme="majorBidi" w:hAnsiTheme="majorBidi" w:cstheme="majorBidi"/>
          <w:noProof/>
          <w:sz w:val="24"/>
          <w:szCs w:val="24"/>
          <w:lang w:val="en-US"/>
        </w:rPr>
        <w:drawing>
          <wp:inline distT="0" distB="0" distL="0" distR="0" wp14:anchorId="61C20F2A" wp14:editId="6CCC9BC4">
            <wp:extent cx="6304112" cy="4179953"/>
            <wp:effectExtent l="19050" t="19050" r="20488" b="11047"/>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21025" cy="4191167"/>
                    </a:xfrm>
                    <a:prstGeom prst="rect">
                      <a:avLst/>
                    </a:prstGeom>
                    <a:noFill/>
                    <a:ln w="9525">
                      <a:solidFill>
                        <a:schemeClr val="tx1"/>
                      </a:solidFill>
                      <a:miter lim="800000"/>
                      <a:headEnd/>
                      <a:tailEnd/>
                    </a:ln>
                  </pic:spPr>
                </pic:pic>
              </a:graphicData>
            </a:graphic>
          </wp:inline>
        </w:drawing>
      </w:r>
    </w:p>
    <w:p w14:paraId="1112CD34" w14:textId="77777777" w:rsidR="00A13580" w:rsidRDefault="006C4151" w:rsidP="00DB394E">
      <w:pPr>
        <w:autoSpaceDE w:val="0"/>
        <w:autoSpaceDN w:val="0"/>
        <w:adjustRightInd w:val="0"/>
        <w:spacing w:after="0" w:line="240" w:lineRule="auto"/>
        <w:jc w:val="center"/>
        <w:rPr>
          <w:rFonts w:asciiTheme="majorBidi" w:hAnsiTheme="majorBidi" w:cstheme="majorBidi"/>
          <w:b/>
          <w:bCs/>
          <w:sz w:val="24"/>
          <w:szCs w:val="24"/>
        </w:rPr>
      </w:pPr>
      <w:r w:rsidRPr="001D1736">
        <w:rPr>
          <w:rFonts w:asciiTheme="majorBidi" w:hAnsiTheme="majorBidi" w:cstheme="majorBidi"/>
          <w:b/>
          <w:bCs/>
          <w:sz w:val="24"/>
          <w:szCs w:val="24"/>
        </w:rPr>
        <w:t>Fig</w:t>
      </w:r>
      <w:r w:rsidR="00A13580" w:rsidRPr="001D1736">
        <w:rPr>
          <w:rFonts w:asciiTheme="majorBidi" w:hAnsiTheme="majorBidi" w:cstheme="majorBidi"/>
          <w:b/>
          <w:bCs/>
          <w:sz w:val="24"/>
          <w:szCs w:val="24"/>
        </w:rPr>
        <w:t>ure 01</w:t>
      </w:r>
      <w:r w:rsidRPr="001D1736">
        <w:rPr>
          <w:rFonts w:asciiTheme="majorBidi" w:hAnsiTheme="majorBidi" w:cstheme="majorBidi"/>
          <w:b/>
          <w:bCs/>
          <w:sz w:val="24"/>
          <w:szCs w:val="24"/>
        </w:rPr>
        <w:t> : spectre des radiations électromagnétiques</w:t>
      </w:r>
    </w:p>
    <w:p w14:paraId="19570FCC" w14:textId="77777777" w:rsidR="00DB394E" w:rsidRPr="00DB394E" w:rsidRDefault="00DB394E" w:rsidP="00DB394E">
      <w:pPr>
        <w:autoSpaceDE w:val="0"/>
        <w:autoSpaceDN w:val="0"/>
        <w:adjustRightInd w:val="0"/>
        <w:spacing w:after="0" w:line="240" w:lineRule="auto"/>
        <w:jc w:val="center"/>
        <w:rPr>
          <w:rFonts w:asciiTheme="majorBidi" w:hAnsiTheme="majorBidi"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6324"/>
      </w:tblGrid>
      <w:tr w:rsidR="006B764F" w:rsidRPr="001D1736" w14:paraId="769042C6" w14:textId="77777777" w:rsidTr="00770835">
        <w:tc>
          <w:tcPr>
            <w:tcW w:w="4296" w:type="dxa"/>
          </w:tcPr>
          <w:p w14:paraId="3C05B8A9" w14:textId="77777777" w:rsidR="006B764F" w:rsidRPr="001D1736" w:rsidRDefault="006B764F" w:rsidP="00DB394E">
            <w:pPr>
              <w:autoSpaceDE w:val="0"/>
              <w:autoSpaceDN w:val="0"/>
              <w:adjustRightInd w:val="0"/>
              <w:rPr>
                <w:rFonts w:asciiTheme="majorBidi" w:eastAsia="Times New Roman" w:hAnsiTheme="majorBidi" w:cstheme="majorBidi"/>
                <w:i/>
                <w:iCs/>
                <w:sz w:val="24"/>
                <w:szCs w:val="24"/>
                <w:lang w:eastAsia="fr-FR"/>
              </w:rPr>
            </w:pPr>
            <w:r w:rsidRPr="001D1736">
              <w:rPr>
                <w:rFonts w:asciiTheme="majorBidi" w:eastAsia="Times New Roman" w:hAnsiTheme="majorBidi" w:cstheme="majorBidi"/>
                <w:i/>
                <w:iCs/>
                <w:noProof/>
                <w:sz w:val="24"/>
                <w:szCs w:val="24"/>
                <w:lang w:val="en-US"/>
              </w:rPr>
              <w:lastRenderedPageBreak/>
              <w:drawing>
                <wp:inline distT="0" distB="0" distL="0" distR="0" wp14:anchorId="0080A26C" wp14:editId="61E3B238">
                  <wp:extent cx="2526857" cy="2517116"/>
                  <wp:effectExtent l="19050" t="19050" r="25843" b="16534"/>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34596" cy="2524825"/>
                          </a:xfrm>
                          <a:prstGeom prst="rect">
                            <a:avLst/>
                          </a:prstGeom>
                          <a:noFill/>
                          <a:ln w="9525">
                            <a:solidFill>
                              <a:schemeClr val="tx1"/>
                            </a:solidFill>
                            <a:miter lim="800000"/>
                            <a:headEnd/>
                            <a:tailEnd/>
                          </a:ln>
                        </pic:spPr>
                      </pic:pic>
                    </a:graphicData>
                  </a:graphic>
                </wp:inline>
              </w:drawing>
            </w:r>
          </w:p>
        </w:tc>
        <w:tc>
          <w:tcPr>
            <w:tcW w:w="6386" w:type="dxa"/>
          </w:tcPr>
          <w:p w14:paraId="428A0409" w14:textId="77777777" w:rsidR="00DB394E" w:rsidRDefault="00DB394E" w:rsidP="00DB394E">
            <w:pPr>
              <w:autoSpaceDE w:val="0"/>
              <w:autoSpaceDN w:val="0"/>
              <w:adjustRightInd w:val="0"/>
              <w:rPr>
                <w:rFonts w:asciiTheme="majorBidi" w:eastAsia="Times New Roman" w:hAnsiTheme="majorBidi" w:cstheme="majorBidi"/>
                <w:i/>
                <w:iCs/>
                <w:sz w:val="24"/>
                <w:szCs w:val="24"/>
                <w:lang w:eastAsia="fr-FR"/>
              </w:rPr>
            </w:pPr>
          </w:p>
          <w:p w14:paraId="43C9A28A" w14:textId="77777777" w:rsidR="00DB394E" w:rsidRDefault="00DB394E" w:rsidP="00DB394E">
            <w:pPr>
              <w:autoSpaceDE w:val="0"/>
              <w:autoSpaceDN w:val="0"/>
              <w:adjustRightInd w:val="0"/>
              <w:rPr>
                <w:rFonts w:asciiTheme="majorBidi" w:eastAsia="Times New Roman" w:hAnsiTheme="majorBidi" w:cstheme="majorBidi"/>
                <w:i/>
                <w:iCs/>
                <w:sz w:val="24"/>
                <w:szCs w:val="24"/>
                <w:lang w:eastAsia="fr-FR"/>
              </w:rPr>
            </w:pPr>
          </w:p>
          <w:p w14:paraId="296D56BC" w14:textId="77777777" w:rsidR="00DB394E" w:rsidRDefault="00DB394E" w:rsidP="00DB394E">
            <w:pPr>
              <w:autoSpaceDE w:val="0"/>
              <w:autoSpaceDN w:val="0"/>
              <w:adjustRightInd w:val="0"/>
              <w:rPr>
                <w:rFonts w:asciiTheme="majorBidi" w:eastAsia="Times New Roman" w:hAnsiTheme="majorBidi" w:cstheme="majorBidi"/>
                <w:i/>
                <w:iCs/>
                <w:sz w:val="24"/>
                <w:szCs w:val="24"/>
                <w:lang w:eastAsia="fr-FR"/>
              </w:rPr>
            </w:pPr>
          </w:p>
          <w:p w14:paraId="62A53287" w14:textId="77777777" w:rsidR="006B764F" w:rsidRPr="00556106" w:rsidRDefault="006B764F" w:rsidP="00DB394E">
            <w:pPr>
              <w:autoSpaceDE w:val="0"/>
              <w:autoSpaceDN w:val="0"/>
              <w:adjustRightInd w:val="0"/>
              <w:rPr>
                <w:rFonts w:asciiTheme="majorBidi" w:eastAsia="Times New Roman" w:hAnsiTheme="majorBidi" w:cstheme="majorBidi"/>
                <w:i/>
                <w:iCs/>
                <w:sz w:val="24"/>
                <w:szCs w:val="24"/>
                <w:lang w:eastAsia="fr-FR"/>
              </w:rPr>
            </w:pPr>
            <w:r w:rsidRPr="00556106">
              <w:rPr>
                <w:rFonts w:asciiTheme="majorBidi" w:eastAsia="Times New Roman" w:hAnsiTheme="majorBidi" w:cstheme="majorBidi"/>
                <w:i/>
                <w:iCs/>
                <w:noProof/>
                <w:sz w:val="24"/>
                <w:szCs w:val="24"/>
                <w:lang w:val="en-US"/>
              </w:rPr>
              <w:drawing>
                <wp:inline distT="0" distB="0" distL="0" distR="0" wp14:anchorId="7738F5E5" wp14:editId="5F3E388B">
                  <wp:extent cx="3964976" cy="1346602"/>
                  <wp:effectExtent l="19050" t="19050" r="16474" b="24998"/>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961515" cy="1345426"/>
                          </a:xfrm>
                          <a:prstGeom prst="rect">
                            <a:avLst/>
                          </a:prstGeom>
                          <a:noFill/>
                          <a:ln w="9525">
                            <a:solidFill>
                              <a:schemeClr val="tx1"/>
                            </a:solidFill>
                            <a:miter lim="800000"/>
                            <a:headEnd/>
                            <a:tailEnd/>
                          </a:ln>
                        </pic:spPr>
                      </pic:pic>
                    </a:graphicData>
                  </a:graphic>
                </wp:inline>
              </w:drawing>
            </w:r>
          </w:p>
        </w:tc>
      </w:tr>
    </w:tbl>
    <w:p w14:paraId="175EAF0D" w14:textId="77777777" w:rsidR="00B93069" w:rsidRPr="00770835" w:rsidRDefault="006B764F" w:rsidP="00770835">
      <w:pPr>
        <w:pStyle w:val="NoSpacing"/>
        <w:jc w:val="center"/>
        <w:rPr>
          <w:rFonts w:asciiTheme="majorBidi" w:hAnsiTheme="majorBidi" w:cstheme="majorBidi"/>
          <w:b/>
          <w:bCs/>
          <w:color w:val="000000"/>
          <w:sz w:val="24"/>
          <w:szCs w:val="24"/>
        </w:rPr>
      </w:pPr>
      <w:r w:rsidRPr="001D1736">
        <w:rPr>
          <w:rFonts w:asciiTheme="majorBidi" w:hAnsiTheme="majorBidi" w:cstheme="majorBidi"/>
          <w:b/>
          <w:bCs/>
          <w:color w:val="000000"/>
          <w:sz w:val="24"/>
          <w:szCs w:val="24"/>
        </w:rPr>
        <w:t>Figure 02 : spectre du visible</w:t>
      </w:r>
      <w:r w:rsidR="00663468">
        <w:rPr>
          <w:rFonts w:asciiTheme="majorBidi" w:hAnsiTheme="majorBidi" w:cstheme="majorBidi"/>
          <w:b/>
          <w:bCs/>
          <w:color w:val="000000"/>
          <w:sz w:val="24"/>
          <w:szCs w:val="24"/>
        </w:rPr>
        <w:t>.</w:t>
      </w:r>
    </w:p>
    <w:p w14:paraId="266E48C9" w14:textId="77777777" w:rsidR="00C714CC" w:rsidRPr="001D1736" w:rsidRDefault="00C938F3" w:rsidP="00DB394E">
      <w:pPr>
        <w:pStyle w:val="NoSpacing"/>
        <w:rPr>
          <w:rFonts w:asciiTheme="majorBidi" w:hAnsiTheme="majorBidi" w:cstheme="majorBidi"/>
          <w:b/>
          <w:bCs/>
          <w:color w:val="000000"/>
          <w:sz w:val="24"/>
          <w:szCs w:val="24"/>
          <w:u w:val="single"/>
        </w:rPr>
      </w:pPr>
      <w:r>
        <w:rPr>
          <w:rFonts w:asciiTheme="majorBidi" w:hAnsiTheme="majorBidi" w:cstheme="majorBidi"/>
          <w:b/>
          <w:bCs/>
          <w:color w:val="000000"/>
          <w:sz w:val="24"/>
          <w:szCs w:val="24"/>
          <w:u w:val="single"/>
        </w:rPr>
        <w:t xml:space="preserve">I.3- </w:t>
      </w:r>
      <w:r w:rsidR="00C714CC" w:rsidRPr="001D1736">
        <w:rPr>
          <w:rFonts w:asciiTheme="majorBidi" w:hAnsiTheme="majorBidi" w:cstheme="majorBidi"/>
          <w:b/>
          <w:bCs/>
          <w:color w:val="000000"/>
          <w:sz w:val="24"/>
          <w:szCs w:val="24"/>
          <w:u w:val="single"/>
        </w:rPr>
        <w:t>Relation lumière / matière (Émission et absorption) :</w:t>
      </w:r>
      <w:r w:rsidR="00C714CC" w:rsidRPr="001D1736">
        <w:rPr>
          <w:rFonts w:asciiTheme="majorBidi" w:hAnsiTheme="majorBidi" w:cstheme="majorBidi"/>
          <w:color w:val="000000"/>
          <w:sz w:val="24"/>
          <w:szCs w:val="24"/>
          <w:u w:val="single"/>
        </w:rPr>
        <w:br/>
      </w:r>
      <w:r w:rsidR="00C714CC" w:rsidRPr="001D1736">
        <w:rPr>
          <w:rFonts w:asciiTheme="majorBidi" w:hAnsiTheme="majorBidi" w:cstheme="majorBidi"/>
          <w:color w:val="000000"/>
          <w:sz w:val="24"/>
          <w:szCs w:val="24"/>
        </w:rPr>
        <w:t xml:space="preserve">Il peut se produire des </w:t>
      </w:r>
      <w:r w:rsidR="00C714CC" w:rsidRPr="001D1736">
        <w:rPr>
          <w:rFonts w:asciiTheme="majorBidi" w:hAnsiTheme="majorBidi" w:cstheme="majorBidi"/>
          <w:i/>
          <w:iCs/>
          <w:color w:val="000000"/>
          <w:sz w:val="24"/>
          <w:szCs w:val="24"/>
        </w:rPr>
        <w:t>échanges énergétiques entre la matière et un</w:t>
      </w:r>
      <w:r w:rsidR="00C714CC" w:rsidRPr="001D1736">
        <w:rPr>
          <w:rFonts w:asciiTheme="majorBidi" w:hAnsiTheme="majorBidi" w:cstheme="majorBidi"/>
          <w:color w:val="000000"/>
          <w:sz w:val="24"/>
          <w:szCs w:val="24"/>
        </w:rPr>
        <w:t xml:space="preserve"> </w:t>
      </w:r>
      <w:r w:rsidR="00C714CC" w:rsidRPr="001D1736">
        <w:rPr>
          <w:rFonts w:asciiTheme="majorBidi" w:hAnsiTheme="majorBidi" w:cstheme="majorBidi"/>
          <w:i/>
          <w:iCs/>
          <w:color w:val="000000"/>
          <w:sz w:val="24"/>
          <w:szCs w:val="24"/>
        </w:rPr>
        <w:t xml:space="preserve">rayonnement dans deux sens </w:t>
      </w:r>
      <w:r w:rsidR="00C714CC" w:rsidRPr="001D1736">
        <w:rPr>
          <w:rFonts w:asciiTheme="majorBidi" w:hAnsiTheme="majorBidi" w:cstheme="majorBidi"/>
          <w:color w:val="000000"/>
          <w:sz w:val="24"/>
          <w:szCs w:val="24"/>
        </w:rPr>
        <w:t>:</w:t>
      </w:r>
      <w:r w:rsidR="00C714CC" w:rsidRPr="001D1736">
        <w:rPr>
          <w:rFonts w:asciiTheme="majorBidi" w:hAnsiTheme="majorBidi" w:cstheme="majorBidi"/>
          <w:color w:val="000000"/>
          <w:sz w:val="24"/>
          <w:szCs w:val="24"/>
        </w:rPr>
        <w:br/>
      </w:r>
    </w:p>
    <w:p w14:paraId="6FEB104C" w14:textId="77777777" w:rsidR="00B93069" w:rsidRDefault="00C714CC" w:rsidP="00DB394E">
      <w:pPr>
        <w:pStyle w:val="NoSpacing"/>
        <w:rPr>
          <w:rFonts w:asciiTheme="majorBidi" w:hAnsiTheme="majorBidi" w:cstheme="majorBidi"/>
          <w:color w:val="000000"/>
          <w:sz w:val="24"/>
          <w:szCs w:val="24"/>
        </w:rPr>
      </w:pPr>
      <w:r w:rsidRPr="001D1736">
        <w:rPr>
          <w:rFonts w:asciiTheme="majorBidi" w:hAnsiTheme="majorBidi" w:cstheme="majorBidi"/>
          <w:b/>
          <w:bCs/>
          <w:color w:val="000000"/>
          <w:sz w:val="24"/>
          <w:szCs w:val="24"/>
          <w:u w:val="single"/>
        </w:rPr>
        <w:t xml:space="preserve">- </w:t>
      </w:r>
      <w:r w:rsidRPr="001D1736">
        <w:rPr>
          <w:rFonts w:asciiTheme="majorBidi" w:hAnsiTheme="majorBidi" w:cstheme="majorBidi"/>
          <w:b/>
          <w:bCs/>
          <w:i/>
          <w:iCs/>
          <w:color w:val="000000"/>
          <w:sz w:val="24"/>
          <w:szCs w:val="24"/>
          <w:u w:val="single"/>
        </w:rPr>
        <w:t xml:space="preserve">Émission </w:t>
      </w:r>
      <w:r w:rsidRPr="001D1736">
        <w:rPr>
          <w:rFonts w:asciiTheme="majorBidi" w:hAnsiTheme="majorBidi" w:cstheme="majorBidi"/>
          <w:b/>
          <w:bCs/>
          <w:color w:val="000000"/>
          <w:sz w:val="24"/>
          <w:szCs w:val="24"/>
          <w:u w:val="single"/>
        </w:rPr>
        <w:t>:</w:t>
      </w:r>
      <w:r w:rsidRPr="001D1736">
        <w:rPr>
          <w:rFonts w:asciiTheme="majorBidi" w:hAnsiTheme="majorBidi" w:cstheme="majorBidi"/>
          <w:color w:val="000000"/>
          <w:sz w:val="24"/>
          <w:szCs w:val="24"/>
        </w:rPr>
        <w:t xml:space="preserve"> </w:t>
      </w:r>
    </w:p>
    <w:p w14:paraId="27DD262D" w14:textId="77777777" w:rsidR="00B93069" w:rsidRPr="00556106" w:rsidRDefault="009D357B" w:rsidP="00770835">
      <w:pPr>
        <w:pStyle w:val="NoSpacing"/>
        <w:rPr>
          <w:rFonts w:asciiTheme="majorBidi" w:hAnsiTheme="majorBidi" w:cstheme="majorBidi"/>
          <w:color w:val="000000"/>
          <w:sz w:val="24"/>
          <w:szCs w:val="24"/>
        </w:rPr>
      </w:pPr>
      <w:r w:rsidRPr="001D1736">
        <w:rPr>
          <w:rFonts w:asciiTheme="majorBidi" w:hAnsiTheme="majorBidi" w:cstheme="majorBidi"/>
          <w:color w:val="000000"/>
          <w:sz w:val="24"/>
          <w:szCs w:val="24"/>
        </w:rPr>
        <w:t>La</w:t>
      </w:r>
      <w:r w:rsidR="00C714CC" w:rsidRPr="001D1736">
        <w:rPr>
          <w:rFonts w:asciiTheme="majorBidi" w:hAnsiTheme="majorBidi" w:cstheme="majorBidi"/>
          <w:color w:val="000000"/>
          <w:sz w:val="24"/>
          <w:szCs w:val="24"/>
        </w:rPr>
        <w:t xml:space="preserve"> matière peut émettre du rayonnement </w:t>
      </w:r>
      <w:r w:rsidR="00C714CC" w:rsidRPr="00556106">
        <w:rPr>
          <w:rFonts w:asciiTheme="majorBidi" w:hAnsiTheme="majorBidi" w:cstheme="majorBidi"/>
          <w:color w:val="000000"/>
          <w:sz w:val="24"/>
          <w:szCs w:val="24"/>
        </w:rPr>
        <w:t>: les atomes émettent un rayonnement</w:t>
      </w:r>
      <w:r>
        <w:rPr>
          <w:rFonts w:asciiTheme="majorBidi" w:hAnsiTheme="majorBidi" w:cstheme="majorBidi"/>
          <w:color w:val="000000"/>
          <w:sz w:val="24"/>
          <w:szCs w:val="24"/>
        </w:rPr>
        <w:t xml:space="preserve"> si on les </w:t>
      </w:r>
      <w:r w:rsidR="00C714CC" w:rsidRPr="00556106">
        <w:rPr>
          <w:rFonts w:asciiTheme="majorBidi" w:hAnsiTheme="majorBidi" w:cstheme="majorBidi"/>
          <w:color w:val="000000"/>
          <w:sz w:val="24"/>
          <w:szCs w:val="24"/>
        </w:rPr>
        <w:t>soumet à une excitation. Celle-ci peut être :</w:t>
      </w:r>
    </w:p>
    <w:p w14:paraId="6A0E5BD8" w14:textId="77777777" w:rsidR="00C714CC" w:rsidRPr="001D1736" w:rsidRDefault="00C714CC" w:rsidP="00DB394E">
      <w:pPr>
        <w:pStyle w:val="NoSpacing"/>
        <w:numPr>
          <w:ilvl w:val="0"/>
          <w:numId w:val="5"/>
        </w:numPr>
        <w:rPr>
          <w:rFonts w:asciiTheme="majorBidi" w:hAnsiTheme="majorBidi" w:cstheme="majorBidi"/>
          <w:color w:val="000000"/>
          <w:sz w:val="24"/>
          <w:szCs w:val="24"/>
        </w:rPr>
      </w:pPr>
      <w:r w:rsidRPr="001D1736">
        <w:rPr>
          <w:rFonts w:asciiTheme="majorBidi" w:hAnsiTheme="majorBidi" w:cstheme="majorBidi"/>
          <w:i/>
          <w:iCs/>
          <w:color w:val="000000"/>
          <w:sz w:val="24"/>
          <w:szCs w:val="24"/>
        </w:rPr>
        <w:t xml:space="preserve">d’origine thermique </w:t>
      </w:r>
      <w:r w:rsidRPr="001D1736">
        <w:rPr>
          <w:rFonts w:asciiTheme="majorBidi" w:hAnsiTheme="majorBidi" w:cstheme="majorBidi"/>
          <w:color w:val="000000"/>
          <w:sz w:val="24"/>
          <w:szCs w:val="24"/>
        </w:rPr>
        <w:t xml:space="preserve">(flamme, plasma d’argon,…) </w:t>
      </w:r>
      <w:r w:rsidRPr="001D1736">
        <w:rPr>
          <w:rFonts w:asciiTheme="majorBidi" w:hAnsiTheme="majorBidi" w:cstheme="majorBidi"/>
          <w:i/>
          <w:iCs/>
          <w:color w:val="000000"/>
          <w:sz w:val="24"/>
          <w:szCs w:val="24"/>
        </w:rPr>
        <w:t>ou électrique</w:t>
      </w:r>
      <w:r w:rsidRPr="001D1736">
        <w:rPr>
          <w:rFonts w:asciiTheme="majorBidi" w:hAnsiTheme="majorBidi" w:cstheme="majorBidi"/>
          <w:color w:val="000000"/>
          <w:sz w:val="24"/>
          <w:szCs w:val="24"/>
        </w:rPr>
        <w:t xml:space="preserve"> (atomisation par arc, étincelle,…); </w:t>
      </w:r>
      <w:proofErr w:type="spellStart"/>
      <w:r w:rsidRPr="001D1736">
        <w:rPr>
          <w:rFonts w:asciiTheme="majorBidi" w:hAnsiTheme="majorBidi" w:cstheme="majorBidi"/>
          <w:i/>
          <w:iCs/>
          <w:color w:val="000000"/>
          <w:sz w:val="24"/>
          <w:szCs w:val="24"/>
          <w:u w:val="single"/>
        </w:rPr>
        <w:t>exp</w:t>
      </w:r>
      <w:proofErr w:type="spellEnd"/>
      <w:r w:rsidRPr="001D1736">
        <w:rPr>
          <w:rFonts w:asciiTheme="majorBidi" w:hAnsiTheme="majorBidi" w:cstheme="majorBidi"/>
          <w:i/>
          <w:iCs/>
          <w:color w:val="000000"/>
          <w:sz w:val="24"/>
          <w:szCs w:val="24"/>
          <w:u w:val="single"/>
        </w:rPr>
        <w:t> :</w:t>
      </w:r>
      <w:r w:rsidRPr="001D1736">
        <w:rPr>
          <w:rFonts w:asciiTheme="majorBidi" w:hAnsiTheme="majorBidi" w:cstheme="majorBidi"/>
          <w:i/>
          <w:iCs/>
          <w:color w:val="000000"/>
          <w:sz w:val="24"/>
          <w:szCs w:val="24"/>
        </w:rPr>
        <w:t xml:space="preserve"> </w:t>
      </w:r>
      <w:r w:rsidRPr="001D1736">
        <w:rPr>
          <w:rFonts w:asciiTheme="majorBidi" w:hAnsiTheme="majorBidi" w:cstheme="majorBidi"/>
          <w:color w:val="000000"/>
          <w:sz w:val="24"/>
          <w:szCs w:val="24"/>
        </w:rPr>
        <w:t>Spectrométrie d’Émission Atomique</w:t>
      </w:r>
    </w:p>
    <w:p w14:paraId="43E662F5" w14:textId="77777777" w:rsidR="00C714CC" w:rsidRPr="001D1736" w:rsidRDefault="00C714CC" w:rsidP="00DB394E">
      <w:pPr>
        <w:pStyle w:val="NoSpacing"/>
        <w:numPr>
          <w:ilvl w:val="0"/>
          <w:numId w:val="5"/>
        </w:numPr>
        <w:rPr>
          <w:rFonts w:asciiTheme="majorBidi" w:hAnsiTheme="majorBidi" w:cstheme="majorBidi"/>
          <w:color w:val="000000"/>
          <w:sz w:val="24"/>
          <w:szCs w:val="24"/>
        </w:rPr>
      </w:pPr>
      <w:r w:rsidRPr="001D1736">
        <w:rPr>
          <w:rFonts w:asciiTheme="majorBidi" w:hAnsiTheme="majorBidi" w:cstheme="majorBidi"/>
          <w:color w:val="000000"/>
          <w:sz w:val="24"/>
          <w:szCs w:val="24"/>
        </w:rPr>
        <w:t xml:space="preserve">ou avoir pour origine </w:t>
      </w:r>
      <w:r w:rsidRPr="001D1736">
        <w:rPr>
          <w:rFonts w:asciiTheme="majorBidi" w:hAnsiTheme="majorBidi" w:cstheme="majorBidi"/>
          <w:i/>
          <w:iCs/>
          <w:color w:val="000000"/>
          <w:sz w:val="24"/>
          <w:szCs w:val="24"/>
        </w:rPr>
        <w:t>un bombardement électronique ou</w:t>
      </w:r>
      <w:r w:rsidRPr="001D1736">
        <w:rPr>
          <w:rFonts w:asciiTheme="majorBidi" w:hAnsiTheme="majorBidi" w:cstheme="majorBidi"/>
          <w:color w:val="000000"/>
          <w:sz w:val="24"/>
          <w:szCs w:val="24"/>
        </w:rPr>
        <w:t xml:space="preserve"> </w:t>
      </w:r>
      <w:r w:rsidRPr="001D1736">
        <w:rPr>
          <w:rFonts w:asciiTheme="majorBidi" w:hAnsiTheme="majorBidi" w:cstheme="majorBidi"/>
          <w:i/>
          <w:iCs/>
          <w:color w:val="000000"/>
          <w:sz w:val="24"/>
          <w:szCs w:val="24"/>
        </w:rPr>
        <w:t>électromagnétique de haute énergie (</w:t>
      </w:r>
      <w:r w:rsidRPr="001D1736">
        <w:rPr>
          <w:rFonts w:asciiTheme="majorBidi" w:eastAsia="SymbolMT" w:hAnsiTheme="majorBidi" w:cstheme="majorBidi"/>
          <w:color w:val="000000"/>
          <w:sz w:val="24"/>
          <w:szCs w:val="24"/>
        </w:rPr>
        <w:t xml:space="preserve">γ </w:t>
      </w:r>
      <w:r w:rsidRPr="001D1736">
        <w:rPr>
          <w:rFonts w:asciiTheme="majorBidi" w:eastAsia="SymbolMT" w:hAnsiTheme="majorBidi" w:cstheme="majorBidi"/>
          <w:i/>
          <w:iCs/>
          <w:color w:val="000000"/>
          <w:sz w:val="24"/>
          <w:szCs w:val="24"/>
        </w:rPr>
        <w:t>ou X)</w:t>
      </w:r>
      <w:r w:rsidRPr="001D1736">
        <w:rPr>
          <w:rFonts w:asciiTheme="majorBidi" w:eastAsia="SymbolMT" w:hAnsiTheme="majorBidi" w:cstheme="majorBidi"/>
          <w:color w:val="000000"/>
          <w:sz w:val="24"/>
          <w:szCs w:val="24"/>
        </w:rPr>
        <w:t xml:space="preserve">, </w:t>
      </w:r>
      <w:proofErr w:type="spellStart"/>
      <w:r w:rsidRPr="001D1736">
        <w:rPr>
          <w:rFonts w:asciiTheme="majorBidi" w:eastAsia="SymbolMT" w:hAnsiTheme="majorBidi" w:cstheme="majorBidi"/>
          <w:color w:val="000000"/>
          <w:sz w:val="24"/>
          <w:szCs w:val="24"/>
        </w:rPr>
        <w:t>exp</w:t>
      </w:r>
      <w:proofErr w:type="spellEnd"/>
      <w:r w:rsidRPr="001D1736">
        <w:rPr>
          <w:rFonts w:asciiTheme="majorBidi" w:eastAsia="SymbolMT" w:hAnsiTheme="majorBidi" w:cstheme="majorBidi"/>
          <w:color w:val="000000"/>
          <w:sz w:val="24"/>
          <w:szCs w:val="24"/>
        </w:rPr>
        <w:t xml:space="preserve">: </w:t>
      </w:r>
      <w:r w:rsidRPr="001D1736">
        <w:rPr>
          <w:rFonts w:asciiTheme="majorBidi" w:eastAsia="SymbolMT" w:hAnsiTheme="majorBidi" w:cstheme="majorBidi"/>
          <w:i/>
          <w:iCs/>
          <w:color w:val="000000"/>
          <w:sz w:val="24"/>
          <w:szCs w:val="24"/>
        </w:rPr>
        <w:t>spectrométrie de Fluorescence X</w:t>
      </w:r>
    </w:p>
    <w:p w14:paraId="786F23A6" w14:textId="77777777" w:rsidR="00C714CC" w:rsidRPr="001D1736" w:rsidRDefault="00C714CC" w:rsidP="00DB394E">
      <w:pPr>
        <w:pStyle w:val="NoSpacing"/>
        <w:rPr>
          <w:rFonts w:asciiTheme="majorBidi" w:hAnsiTheme="majorBidi" w:cstheme="majorBidi"/>
          <w:color w:val="000000"/>
          <w:sz w:val="24"/>
          <w:szCs w:val="24"/>
          <w:u w:val="single"/>
        </w:rPr>
      </w:pPr>
    </w:p>
    <w:p w14:paraId="5AB77E8E" w14:textId="77777777" w:rsidR="00B93069" w:rsidRDefault="00C714CC" w:rsidP="00DB394E">
      <w:pPr>
        <w:pStyle w:val="NoSpacing"/>
        <w:rPr>
          <w:rFonts w:asciiTheme="majorBidi" w:hAnsiTheme="majorBidi" w:cstheme="majorBidi"/>
          <w:color w:val="000000"/>
          <w:sz w:val="24"/>
          <w:szCs w:val="24"/>
        </w:rPr>
      </w:pPr>
      <w:r w:rsidRPr="001D1736">
        <w:rPr>
          <w:rFonts w:asciiTheme="majorBidi" w:hAnsiTheme="majorBidi" w:cstheme="majorBidi"/>
          <w:b/>
          <w:bCs/>
          <w:color w:val="000000"/>
          <w:sz w:val="24"/>
          <w:szCs w:val="24"/>
          <w:u w:val="single"/>
        </w:rPr>
        <w:t xml:space="preserve">- </w:t>
      </w:r>
      <w:r w:rsidRPr="001D1736">
        <w:rPr>
          <w:rFonts w:asciiTheme="majorBidi" w:hAnsiTheme="majorBidi" w:cstheme="majorBidi"/>
          <w:b/>
          <w:bCs/>
          <w:i/>
          <w:iCs/>
          <w:color w:val="000000"/>
          <w:sz w:val="24"/>
          <w:szCs w:val="24"/>
          <w:u w:val="single"/>
        </w:rPr>
        <w:t xml:space="preserve">Absorption </w:t>
      </w:r>
      <w:r w:rsidRPr="001D1736">
        <w:rPr>
          <w:rFonts w:asciiTheme="majorBidi" w:hAnsiTheme="majorBidi" w:cstheme="majorBidi"/>
          <w:b/>
          <w:bCs/>
          <w:color w:val="000000"/>
          <w:sz w:val="24"/>
          <w:szCs w:val="24"/>
          <w:u w:val="single"/>
        </w:rPr>
        <w:t>:</w:t>
      </w:r>
      <w:r w:rsidRPr="001D1736">
        <w:rPr>
          <w:rFonts w:asciiTheme="majorBidi" w:hAnsiTheme="majorBidi" w:cstheme="majorBidi"/>
          <w:color w:val="000000"/>
          <w:sz w:val="24"/>
          <w:szCs w:val="24"/>
        </w:rPr>
        <w:t xml:space="preserve"> </w:t>
      </w:r>
    </w:p>
    <w:p w14:paraId="4C7EF31D" w14:textId="77777777" w:rsidR="00BC6856" w:rsidRPr="001D1736" w:rsidRDefault="009D357B" w:rsidP="00DB394E">
      <w:pPr>
        <w:pStyle w:val="NoSpacing"/>
        <w:rPr>
          <w:rFonts w:asciiTheme="majorBidi" w:hAnsiTheme="majorBidi" w:cstheme="majorBidi"/>
          <w:b/>
          <w:bCs/>
          <w:i/>
          <w:iCs/>
          <w:sz w:val="24"/>
          <w:szCs w:val="24"/>
        </w:rPr>
      </w:pPr>
      <w:r>
        <w:rPr>
          <w:rFonts w:asciiTheme="majorBidi" w:hAnsiTheme="majorBidi" w:cstheme="majorBidi"/>
          <w:color w:val="000000"/>
          <w:sz w:val="24"/>
          <w:szCs w:val="24"/>
        </w:rPr>
        <w:t>L</w:t>
      </w:r>
      <w:r w:rsidR="00C714CC" w:rsidRPr="001D1736">
        <w:rPr>
          <w:rFonts w:asciiTheme="majorBidi" w:hAnsiTheme="majorBidi" w:cstheme="majorBidi"/>
          <w:color w:val="000000"/>
          <w:sz w:val="24"/>
          <w:szCs w:val="24"/>
        </w:rPr>
        <w:t xml:space="preserve">’énergie d’un rayonnement peut être absorbée par la matière : </w:t>
      </w:r>
      <w:r w:rsidR="00F54D24" w:rsidRPr="00DB394E">
        <w:rPr>
          <w:rFonts w:asciiTheme="majorBidi" w:hAnsiTheme="majorBidi" w:cstheme="majorBidi"/>
          <w:color w:val="000000"/>
          <w:sz w:val="24"/>
          <w:szCs w:val="24"/>
        </w:rPr>
        <w:t>« </w:t>
      </w:r>
      <w:r w:rsidR="00C714CC" w:rsidRPr="00DB394E">
        <w:rPr>
          <w:rFonts w:asciiTheme="majorBidi" w:eastAsia="SymbolMT" w:hAnsiTheme="majorBidi" w:cstheme="majorBidi"/>
          <w:i/>
          <w:iCs/>
          <w:color w:val="000000"/>
          <w:sz w:val="24"/>
          <w:szCs w:val="24"/>
        </w:rPr>
        <w:t>l’intensité d’une onde lumineuse de longueur d’onde λ traversant un échantillon homogène s qui absorbe à cette longueur d’onde, diminuera progressivement pendant toute la durée de son trajet à travers l’échantillon</w:t>
      </w:r>
      <w:r w:rsidR="00F54D24" w:rsidRPr="00DB394E">
        <w:rPr>
          <w:rFonts w:asciiTheme="majorBidi" w:eastAsia="SymbolMT" w:hAnsiTheme="majorBidi" w:cstheme="majorBidi"/>
          <w:i/>
          <w:iCs/>
          <w:color w:val="000000"/>
          <w:sz w:val="24"/>
          <w:szCs w:val="24"/>
        </w:rPr>
        <w:t> »</w:t>
      </w:r>
      <w:r w:rsidR="00C714CC" w:rsidRPr="00DB394E">
        <w:rPr>
          <w:rFonts w:asciiTheme="majorBidi" w:eastAsia="SymbolMT" w:hAnsiTheme="majorBidi" w:cstheme="majorBidi"/>
          <w:i/>
          <w:iCs/>
          <w:color w:val="000000"/>
          <w:sz w:val="24"/>
          <w:szCs w:val="24"/>
        </w:rPr>
        <w:t>.</w:t>
      </w:r>
    </w:p>
    <w:p w14:paraId="3D417E18" w14:textId="77777777" w:rsidR="00B93069" w:rsidRDefault="00B93069" w:rsidP="00B93069">
      <w:pPr>
        <w:pStyle w:val="NormalWeb"/>
        <w:shd w:val="clear" w:color="auto" w:fill="FFFFFF"/>
        <w:spacing w:before="120" w:beforeAutospacing="0" w:after="0" w:afterAutospacing="0"/>
        <w:jc w:val="center"/>
        <w:rPr>
          <w:rFonts w:asciiTheme="majorBidi" w:hAnsiTheme="majorBidi" w:cstheme="majorBidi"/>
          <w:b/>
          <w:bCs/>
          <w:shd w:val="clear" w:color="auto" w:fill="FFFFFF"/>
        </w:rPr>
      </w:pPr>
    </w:p>
    <w:p w14:paraId="148F4167" w14:textId="77777777" w:rsidR="00770835" w:rsidRPr="001D1736" w:rsidRDefault="00770835" w:rsidP="00770835">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 xml:space="preserve">I.4- </w:t>
      </w:r>
      <w:r w:rsidRPr="001D1736">
        <w:rPr>
          <w:rFonts w:asciiTheme="majorBidi" w:hAnsiTheme="majorBidi" w:cstheme="majorBidi"/>
          <w:b/>
          <w:bCs/>
          <w:sz w:val="24"/>
          <w:szCs w:val="24"/>
          <w:u w:val="single"/>
        </w:rPr>
        <w:t>Relation domaine / technique :</w:t>
      </w:r>
    </w:p>
    <w:p w14:paraId="56CCC85C" w14:textId="77777777" w:rsidR="00770835" w:rsidRDefault="00770835" w:rsidP="00770835">
      <w:pPr>
        <w:pStyle w:val="NoSpacing"/>
        <w:rPr>
          <w:rFonts w:asciiTheme="majorBidi" w:hAnsiTheme="majorBidi" w:cstheme="majorBidi"/>
          <w:sz w:val="24"/>
          <w:szCs w:val="24"/>
        </w:rPr>
      </w:pPr>
      <w:r w:rsidRPr="001D1736">
        <w:rPr>
          <w:rFonts w:asciiTheme="majorBidi" w:hAnsiTheme="majorBidi" w:cstheme="majorBidi"/>
          <w:sz w:val="24"/>
          <w:szCs w:val="24"/>
        </w:rPr>
        <w:t>A chacun des domaines particuliers du rayonnement électromagnétique, ou presque,</w:t>
      </w:r>
      <w:r w:rsidRPr="001D1736">
        <w:rPr>
          <w:rFonts w:asciiTheme="majorBidi" w:hAnsiTheme="majorBidi" w:cstheme="majorBidi"/>
          <w:sz w:val="24"/>
          <w:szCs w:val="24"/>
          <w:rtl/>
        </w:rPr>
        <w:t xml:space="preserve"> </w:t>
      </w:r>
      <w:r w:rsidRPr="001D1736">
        <w:rPr>
          <w:rFonts w:asciiTheme="majorBidi" w:hAnsiTheme="majorBidi" w:cstheme="majorBidi"/>
          <w:sz w:val="24"/>
          <w:szCs w:val="24"/>
        </w:rPr>
        <w:t>correspond un type de spectroscopie qui repose sur une interaction particulière de la matière avec ce rayonnement. Ainsi pour le domaine :</w:t>
      </w:r>
      <w:r w:rsidRPr="001D1736">
        <w:rPr>
          <w:rFonts w:asciiTheme="majorBidi" w:hAnsiTheme="majorBidi" w:cstheme="majorBidi"/>
          <w:sz w:val="24"/>
          <w:szCs w:val="24"/>
        </w:rPr>
        <w:br/>
        <w:t xml:space="preserve">- </w:t>
      </w:r>
      <w:r w:rsidRPr="001D1736">
        <w:rPr>
          <w:rFonts w:asciiTheme="majorBidi" w:hAnsiTheme="majorBidi" w:cstheme="majorBidi"/>
          <w:sz w:val="24"/>
          <w:szCs w:val="24"/>
          <w:u w:val="single"/>
        </w:rPr>
        <w:t xml:space="preserve">Des γ </w:t>
      </w:r>
      <w:r w:rsidRPr="001D1736">
        <w:rPr>
          <w:rFonts w:asciiTheme="majorBidi" w:hAnsiTheme="majorBidi" w:cstheme="majorBidi"/>
          <w:i/>
          <w:iCs/>
          <w:sz w:val="24"/>
          <w:szCs w:val="24"/>
          <w:u w:val="single"/>
        </w:rPr>
        <w:t xml:space="preserve">et </w:t>
      </w:r>
      <w:r w:rsidRPr="001D1736">
        <w:rPr>
          <w:rFonts w:asciiTheme="majorBidi" w:hAnsiTheme="majorBidi" w:cstheme="majorBidi"/>
          <w:sz w:val="24"/>
          <w:szCs w:val="24"/>
          <w:u w:val="single"/>
        </w:rPr>
        <w:t xml:space="preserve">des </w:t>
      </w:r>
      <w:r w:rsidRPr="001D1736">
        <w:rPr>
          <w:rFonts w:asciiTheme="majorBidi" w:hAnsiTheme="majorBidi" w:cstheme="majorBidi"/>
          <w:i/>
          <w:iCs/>
          <w:sz w:val="24"/>
          <w:szCs w:val="24"/>
          <w:u w:val="single"/>
        </w:rPr>
        <w:t>RX</w:t>
      </w:r>
      <w:r>
        <w:rPr>
          <w:rFonts w:asciiTheme="majorBidi" w:hAnsiTheme="majorBidi" w:cstheme="majorBidi"/>
          <w:i/>
          <w:iCs/>
          <w:sz w:val="24"/>
          <w:szCs w:val="24"/>
          <w:u w:val="single"/>
        </w:rPr>
        <w:t> </w:t>
      </w:r>
      <w:r>
        <w:rPr>
          <w:rFonts w:asciiTheme="majorBidi" w:hAnsiTheme="majorBidi" w:cstheme="majorBidi"/>
          <w:sz w:val="24"/>
          <w:szCs w:val="24"/>
        </w:rPr>
        <w:t>:</w:t>
      </w:r>
      <w:r w:rsidRPr="001D1736">
        <w:rPr>
          <w:rFonts w:asciiTheme="majorBidi" w:hAnsiTheme="majorBidi" w:cstheme="majorBidi"/>
          <w:sz w:val="24"/>
          <w:szCs w:val="24"/>
        </w:rPr>
        <w:t xml:space="preserve"> le rayonnement est extrêmement énergétique et il va pouvoir affecter les électrons des orbitales atomiques de cœur. Ces Interactions sont utilisées notamment dans la </w:t>
      </w:r>
      <w:r w:rsidRPr="001D1736">
        <w:rPr>
          <w:rFonts w:asciiTheme="majorBidi" w:hAnsiTheme="majorBidi" w:cstheme="majorBidi"/>
          <w:b/>
          <w:bCs/>
          <w:sz w:val="24"/>
          <w:szCs w:val="24"/>
        </w:rPr>
        <w:t xml:space="preserve">spectrométrie </w:t>
      </w:r>
      <w:r w:rsidRPr="001D1736">
        <w:rPr>
          <w:rFonts w:asciiTheme="majorBidi" w:hAnsiTheme="majorBidi" w:cstheme="majorBidi"/>
          <w:sz w:val="24"/>
          <w:szCs w:val="24"/>
        </w:rPr>
        <w:t>γ et</w:t>
      </w:r>
      <w:r w:rsidRPr="001D1736">
        <w:rPr>
          <w:rFonts w:asciiTheme="majorBidi" w:hAnsiTheme="majorBidi" w:cstheme="majorBidi"/>
          <w:b/>
          <w:bCs/>
          <w:sz w:val="24"/>
          <w:szCs w:val="24"/>
        </w:rPr>
        <w:t xml:space="preserve"> </w:t>
      </w:r>
      <w:r w:rsidRPr="001D1736">
        <w:rPr>
          <w:rFonts w:asciiTheme="majorBidi" w:hAnsiTheme="majorBidi" w:cstheme="majorBidi"/>
          <w:sz w:val="24"/>
          <w:szCs w:val="24"/>
        </w:rPr>
        <w:t xml:space="preserve">dans la </w:t>
      </w:r>
      <w:r w:rsidRPr="001D1736">
        <w:rPr>
          <w:rFonts w:asciiTheme="majorBidi" w:hAnsiTheme="majorBidi" w:cstheme="majorBidi"/>
          <w:b/>
          <w:bCs/>
          <w:sz w:val="24"/>
          <w:szCs w:val="24"/>
        </w:rPr>
        <w:t>fluorescence X</w:t>
      </w:r>
      <w:r w:rsidRPr="001D1736">
        <w:rPr>
          <w:rFonts w:asciiTheme="majorBidi" w:hAnsiTheme="majorBidi" w:cstheme="majorBidi"/>
          <w:sz w:val="24"/>
          <w:szCs w:val="24"/>
        </w:rPr>
        <w:t>.</w:t>
      </w:r>
      <w:r w:rsidRPr="001D1736">
        <w:rPr>
          <w:rFonts w:asciiTheme="majorBidi" w:hAnsiTheme="majorBidi" w:cstheme="majorBidi"/>
          <w:sz w:val="24"/>
          <w:szCs w:val="24"/>
        </w:rPr>
        <w:br/>
      </w:r>
    </w:p>
    <w:p w14:paraId="092F5741" w14:textId="77777777" w:rsidR="00770835" w:rsidRPr="001D1736" w:rsidRDefault="00770835" w:rsidP="00770835">
      <w:pPr>
        <w:pStyle w:val="NoSpacing"/>
        <w:rPr>
          <w:rFonts w:asciiTheme="majorBidi" w:hAnsiTheme="majorBidi" w:cstheme="majorBidi"/>
          <w:sz w:val="24"/>
          <w:szCs w:val="24"/>
        </w:rPr>
      </w:pPr>
      <w:r w:rsidRPr="001D1736">
        <w:rPr>
          <w:rFonts w:asciiTheme="majorBidi" w:hAnsiTheme="majorBidi" w:cstheme="majorBidi"/>
          <w:sz w:val="24"/>
          <w:szCs w:val="24"/>
        </w:rPr>
        <w:t xml:space="preserve">- </w:t>
      </w:r>
      <w:r w:rsidRPr="001D1736">
        <w:rPr>
          <w:rFonts w:asciiTheme="majorBidi" w:hAnsiTheme="majorBidi" w:cstheme="majorBidi"/>
          <w:sz w:val="24"/>
          <w:szCs w:val="24"/>
          <w:u w:val="single"/>
        </w:rPr>
        <w:t>Des UV et du visible</w:t>
      </w:r>
      <w:r>
        <w:rPr>
          <w:rFonts w:asciiTheme="majorBidi" w:hAnsiTheme="majorBidi" w:cstheme="majorBidi"/>
          <w:sz w:val="24"/>
          <w:szCs w:val="24"/>
          <w:u w:val="single"/>
        </w:rPr>
        <w:t> </w:t>
      </w:r>
      <w:r>
        <w:rPr>
          <w:rFonts w:asciiTheme="majorBidi" w:hAnsiTheme="majorBidi" w:cstheme="majorBidi"/>
          <w:sz w:val="24"/>
          <w:szCs w:val="24"/>
        </w:rPr>
        <w:t>:</w:t>
      </w:r>
      <w:r w:rsidRPr="001D1736">
        <w:rPr>
          <w:rFonts w:asciiTheme="majorBidi" w:hAnsiTheme="majorBidi" w:cstheme="majorBidi"/>
          <w:sz w:val="24"/>
          <w:szCs w:val="24"/>
        </w:rPr>
        <w:t xml:space="preserve"> le rayonnement est énergétique et il va pouvoir affecter les électrons des orbitales atomiques périphériques et/ou des orbitales moléculaires. Ces interactions sont utilisées notamment dans</w:t>
      </w:r>
      <w:r>
        <w:rPr>
          <w:rFonts w:asciiTheme="majorBidi" w:hAnsiTheme="majorBidi" w:cstheme="majorBidi"/>
          <w:sz w:val="24"/>
          <w:szCs w:val="24"/>
        </w:rPr>
        <w:t> :</w:t>
      </w:r>
      <w:r w:rsidRPr="001D1736">
        <w:rPr>
          <w:rFonts w:asciiTheme="majorBidi" w:hAnsiTheme="majorBidi" w:cstheme="majorBidi"/>
          <w:sz w:val="24"/>
          <w:szCs w:val="24"/>
        </w:rPr>
        <w:t xml:space="preserve"> </w:t>
      </w:r>
    </w:p>
    <w:p w14:paraId="78330651" w14:textId="77777777" w:rsidR="00770835" w:rsidRDefault="00770835" w:rsidP="00770835">
      <w:pPr>
        <w:pStyle w:val="NoSpacing"/>
        <w:numPr>
          <w:ilvl w:val="0"/>
          <w:numId w:val="9"/>
        </w:numPr>
        <w:rPr>
          <w:rFonts w:asciiTheme="majorBidi" w:hAnsiTheme="majorBidi" w:cstheme="majorBidi"/>
          <w:b/>
          <w:bCs/>
          <w:sz w:val="24"/>
          <w:szCs w:val="24"/>
        </w:rPr>
      </w:pPr>
      <w:r>
        <w:rPr>
          <w:rFonts w:asciiTheme="majorBidi" w:hAnsiTheme="majorBidi" w:cstheme="majorBidi"/>
          <w:b/>
          <w:bCs/>
          <w:sz w:val="24"/>
          <w:szCs w:val="24"/>
        </w:rPr>
        <w:t>La s</w:t>
      </w:r>
      <w:r w:rsidRPr="001D1736">
        <w:rPr>
          <w:rFonts w:asciiTheme="majorBidi" w:hAnsiTheme="majorBidi" w:cstheme="majorBidi"/>
          <w:b/>
          <w:bCs/>
          <w:sz w:val="24"/>
          <w:szCs w:val="24"/>
        </w:rPr>
        <w:t xml:space="preserve">pectrométrie d’émission atomique (SEA), </w:t>
      </w:r>
    </w:p>
    <w:p w14:paraId="588649FC" w14:textId="77777777" w:rsidR="00770835" w:rsidRDefault="00770835" w:rsidP="00770835">
      <w:pPr>
        <w:pStyle w:val="NoSpacing"/>
        <w:numPr>
          <w:ilvl w:val="0"/>
          <w:numId w:val="9"/>
        </w:numPr>
        <w:rPr>
          <w:rFonts w:asciiTheme="majorBidi" w:hAnsiTheme="majorBidi" w:cstheme="majorBidi"/>
          <w:b/>
          <w:bCs/>
          <w:sz w:val="24"/>
          <w:szCs w:val="24"/>
        </w:rPr>
      </w:pPr>
      <w:r w:rsidRPr="001D1736">
        <w:rPr>
          <w:rFonts w:asciiTheme="majorBidi" w:hAnsiTheme="majorBidi" w:cstheme="majorBidi"/>
          <w:b/>
          <w:bCs/>
          <w:sz w:val="24"/>
          <w:szCs w:val="24"/>
        </w:rPr>
        <w:t xml:space="preserve">La spectrométrie d’absorption atomique (SAA), </w:t>
      </w:r>
    </w:p>
    <w:p w14:paraId="32D12C6D" w14:textId="77777777" w:rsidR="00770835" w:rsidRDefault="00770835" w:rsidP="00770835">
      <w:pPr>
        <w:pStyle w:val="NoSpacing"/>
        <w:numPr>
          <w:ilvl w:val="0"/>
          <w:numId w:val="9"/>
        </w:numPr>
        <w:rPr>
          <w:rFonts w:asciiTheme="majorBidi" w:hAnsiTheme="majorBidi" w:cstheme="majorBidi"/>
          <w:b/>
          <w:bCs/>
          <w:sz w:val="24"/>
          <w:szCs w:val="24"/>
        </w:rPr>
      </w:pPr>
      <w:r w:rsidRPr="001D1736">
        <w:rPr>
          <w:rFonts w:asciiTheme="majorBidi" w:hAnsiTheme="majorBidi" w:cstheme="majorBidi"/>
          <w:b/>
          <w:bCs/>
          <w:sz w:val="24"/>
          <w:szCs w:val="24"/>
        </w:rPr>
        <w:t>La spectrométrie moléculaire (UV-vis).</w:t>
      </w:r>
    </w:p>
    <w:p w14:paraId="1DA2304F" w14:textId="77777777" w:rsidR="00770835" w:rsidRDefault="00770835" w:rsidP="00770835">
      <w:pPr>
        <w:pStyle w:val="NoSpacing"/>
        <w:rPr>
          <w:rFonts w:asciiTheme="majorBidi" w:hAnsiTheme="majorBidi" w:cstheme="majorBidi"/>
          <w:sz w:val="24"/>
          <w:szCs w:val="24"/>
          <w:u w:val="single"/>
        </w:rPr>
      </w:pPr>
    </w:p>
    <w:p w14:paraId="722410F3" w14:textId="77777777" w:rsidR="00770835" w:rsidRDefault="00770835" w:rsidP="00770835">
      <w:pPr>
        <w:pStyle w:val="NoSpacing"/>
        <w:rPr>
          <w:rFonts w:asciiTheme="majorBidi" w:hAnsiTheme="majorBidi" w:cstheme="majorBidi"/>
          <w:sz w:val="24"/>
          <w:szCs w:val="24"/>
          <w:u w:val="single"/>
        </w:rPr>
      </w:pPr>
      <w:r w:rsidRPr="001D1736">
        <w:rPr>
          <w:rFonts w:asciiTheme="majorBidi" w:hAnsiTheme="majorBidi" w:cstheme="majorBidi"/>
          <w:sz w:val="24"/>
          <w:szCs w:val="24"/>
          <w:u w:val="single"/>
        </w:rPr>
        <w:t>- De l’</w:t>
      </w:r>
      <w:proofErr w:type="spellStart"/>
      <w:r w:rsidRPr="001D1736">
        <w:rPr>
          <w:rFonts w:asciiTheme="majorBidi" w:hAnsiTheme="majorBidi" w:cstheme="majorBidi"/>
          <w:sz w:val="24"/>
          <w:szCs w:val="24"/>
          <w:u w:val="single"/>
        </w:rPr>
        <w:t>infra rouge</w:t>
      </w:r>
      <w:proofErr w:type="spellEnd"/>
      <w:r w:rsidRPr="001D1736">
        <w:rPr>
          <w:rFonts w:asciiTheme="majorBidi" w:hAnsiTheme="majorBidi" w:cstheme="majorBidi"/>
          <w:sz w:val="24"/>
          <w:szCs w:val="24"/>
          <w:u w:val="single"/>
        </w:rPr>
        <w:t xml:space="preserve"> (IR)</w:t>
      </w:r>
      <w:r w:rsidRPr="001D1736">
        <w:rPr>
          <w:rFonts w:asciiTheme="majorBidi" w:hAnsiTheme="majorBidi" w:cstheme="majorBidi"/>
          <w:sz w:val="24"/>
          <w:szCs w:val="24"/>
        </w:rPr>
        <w:t xml:space="preserve"> le rayonnement est faiblement énergétique et ne peut affecter principalement que les modes de vibration des molécules. Ces interactions sont utilisées notamment dans </w:t>
      </w:r>
      <w:r w:rsidRPr="001D1736">
        <w:rPr>
          <w:rFonts w:asciiTheme="majorBidi" w:hAnsiTheme="majorBidi" w:cstheme="majorBidi"/>
          <w:b/>
          <w:bCs/>
          <w:sz w:val="24"/>
          <w:szCs w:val="24"/>
        </w:rPr>
        <w:t>la spectrométrie IR</w:t>
      </w:r>
      <w:r w:rsidRPr="001D1736">
        <w:rPr>
          <w:rFonts w:asciiTheme="majorBidi" w:hAnsiTheme="majorBidi" w:cstheme="majorBidi"/>
          <w:b/>
          <w:bCs/>
          <w:i/>
          <w:iCs/>
          <w:sz w:val="24"/>
          <w:szCs w:val="24"/>
        </w:rPr>
        <w:t xml:space="preserve"> </w:t>
      </w:r>
      <w:r w:rsidRPr="001D1736">
        <w:rPr>
          <w:rFonts w:asciiTheme="majorBidi" w:hAnsiTheme="majorBidi" w:cstheme="majorBidi"/>
          <w:sz w:val="24"/>
          <w:szCs w:val="24"/>
        </w:rPr>
        <w:t>et</w:t>
      </w:r>
      <w:r w:rsidRPr="001D1736">
        <w:rPr>
          <w:rFonts w:asciiTheme="majorBidi" w:hAnsiTheme="majorBidi" w:cstheme="majorBidi"/>
          <w:b/>
          <w:bCs/>
          <w:i/>
          <w:iCs/>
          <w:sz w:val="24"/>
          <w:szCs w:val="24"/>
        </w:rPr>
        <w:t xml:space="preserve"> </w:t>
      </w:r>
      <w:r w:rsidRPr="001D1736">
        <w:rPr>
          <w:rFonts w:asciiTheme="majorBidi" w:hAnsiTheme="majorBidi" w:cstheme="majorBidi"/>
          <w:b/>
          <w:bCs/>
          <w:sz w:val="24"/>
          <w:szCs w:val="24"/>
        </w:rPr>
        <w:t>la spectrométrie Raman.</w:t>
      </w:r>
      <w:r w:rsidRPr="001D1736">
        <w:rPr>
          <w:rFonts w:asciiTheme="majorBidi" w:hAnsiTheme="majorBidi" w:cstheme="majorBidi"/>
          <w:sz w:val="24"/>
          <w:szCs w:val="24"/>
        </w:rPr>
        <w:br/>
      </w:r>
    </w:p>
    <w:p w14:paraId="6CAB3AB4" w14:textId="77777777" w:rsidR="00B93069" w:rsidRDefault="00770835" w:rsidP="00770835">
      <w:pPr>
        <w:pStyle w:val="NormalWeb"/>
        <w:shd w:val="clear" w:color="auto" w:fill="FFFFFF"/>
        <w:spacing w:before="120" w:beforeAutospacing="0" w:after="0" w:afterAutospacing="0"/>
        <w:rPr>
          <w:rFonts w:asciiTheme="majorBidi" w:hAnsiTheme="majorBidi" w:cstheme="majorBidi"/>
        </w:rPr>
      </w:pPr>
      <w:r w:rsidRPr="001D1736">
        <w:rPr>
          <w:rFonts w:asciiTheme="majorBidi" w:hAnsiTheme="majorBidi" w:cstheme="majorBidi"/>
          <w:u w:val="single"/>
        </w:rPr>
        <w:t>- Des micro-ondes</w:t>
      </w:r>
      <w:r>
        <w:rPr>
          <w:rFonts w:asciiTheme="majorBidi" w:hAnsiTheme="majorBidi" w:cstheme="majorBidi"/>
          <w:u w:val="single"/>
        </w:rPr>
        <w:t> </w:t>
      </w:r>
      <w:r>
        <w:rPr>
          <w:rFonts w:asciiTheme="majorBidi" w:hAnsiTheme="majorBidi" w:cstheme="majorBidi"/>
        </w:rPr>
        <w:t>:</w:t>
      </w:r>
      <w:r w:rsidRPr="001D1736">
        <w:rPr>
          <w:rFonts w:asciiTheme="majorBidi" w:hAnsiTheme="majorBidi" w:cstheme="majorBidi"/>
        </w:rPr>
        <w:t xml:space="preserve"> finalement, le rayonnement est très faiblement énergétique et ne peut affecter que les modes de rotation des molécules. Ces interactions sont utilisées notamment dans la </w:t>
      </w:r>
      <w:r w:rsidRPr="001D1736">
        <w:rPr>
          <w:rFonts w:asciiTheme="majorBidi" w:hAnsiTheme="majorBidi" w:cstheme="majorBidi"/>
          <w:b/>
          <w:bCs/>
        </w:rPr>
        <w:t>spectrométrie micro-onde</w:t>
      </w:r>
      <w:r w:rsidRPr="001D1736">
        <w:rPr>
          <w:rFonts w:asciiTheme="majorBidi" w:hAnsiTheme="majorBidi" w:cstheme="majorBidi"/>
        </w:rPr>
        <w:t>.</w:t>
      </w:r>
    </w:p>
    <w:p w14:paraId="7FF7F21D" w14:textId="77777777" w:rsidR="00770835" w:rsidRDefault="00770835" w:rsidP="00770835">
      <w:pPr>
        <w:pStyle w:val="NormalWeb"/>
        <w:shd w:val="clear" w:color="auto" w:fill="FFFFFF"/>
        <w:spacing w:before="120" w:beforeAutospacing="0" w:after="0" w:afterAutospacing="0"/>
        <w:rPr>
          <w:rFonts w:asciiTheme="majorBidi" w:hAnsiTheme="majorBidi" w:cstheme="majorBidi"/>
          <w:b/>
          <w:bCs/>
          <w:shd w:val="clear" w:color="auto" w:fill="FFFFFF"/>
        </w:rPr>
      </w:pPr>
      <w:r>
        <w:rPr>
          <w:rFonts w:asciiTheme="majorBidi" w:hAnsiTheme="majorBidi" w:cstheme="majorBidi"/>
          <w:b/>
          <w:bCs/>
          <w:shd w:val="clear" w:color="auto" w:fill="FFFFFF"/>
        </w:rPr>
        <w:t>On s’intéresse dans ce chapitre à l’étude d’une technique d’absorption «</w:t>
      </w:r>
      <w:r w:rsidRPr="00770835">
        <w:rPr>
          <w:rFonts w:asciiTheme="majorBidi" w:hAnsiTheme="majorBidi" w:cstheme="majorBidi"/>
          <w:b/>
          <w:bCs/>
          <w:shd w:val="clear" w:color="auto" w:fill="FFFFFF"/>
        </w:rPr>
        <w:t> Spectrophotométrie d’absorption moléculaire UV/VIS</w:t>
      </w:r>
      <w:r>
        <w:rPr>
          <w:rFonts w:asciiTheme="majorBidi" w:hAnsiTheme="majorBidi" w:cstheme="majorBidi"/>
          <w:b/>
          <w:bCs/>
          <w:shd w:val="clear" w:color="auto" w:fill="FFFFFF"/>
        </w:rPr>
        <w:t> », et d’une d’émission « </w:t>
      </w:r>
      <w:r w:rsidRPr="00770835">
        <w:rPr>
          <w:rFonts w:asciiTheme="majorBidi" w:hAnsiTheme="majorBidi" w:cstheme="majorBidi"/>
          <w:b/>
          <w:bCs/>
          <w:shd w:val="clear" w:color="auto" w:fill="FFFFFF"/>
        </w:rPr>
        <w:t>Spectrométrie</w:t>
      </w:r>
      <w:r>
        <w:rPr>
          <w:rFonts w:asciiTheme="majorBidi" w:hAnsiTheme="majorBidi" w:cstheme="majorBidi"/>
          <w:b/>
          <w:bCs/>
          <w:shd w:val="clear" w:color="auto" w:fill="FFFFFF"/>
        </w:rPr>
        <w:t xml:space="preserve"> de fluorescence ».</w:t>
      </w:r>
      <w:r w:rsidRPr="00770835">
        <w:rPr>
          <w:rFonts w:asciiTheme="majorBidi" w:hAnsiTheme="majorBidi" w:cstheme="majorBidi"/>
          <w:b/>
          <w:bCs/>
          <w:shd w:val="clear" w:color="auto" w:fill="FFFFFF"/>
        </w:rPr>
        <w:t> </w:t>
      </w:r>
    </w:p>
    <w:p w14:paraId="661043EF" w14:textId="77777777" w:rsidR="00B93069" w:rsidRPr="00B93069" w:rsidRDefault="00B93069" w:rsidP="00B93069">
      <w:pPr>
        <w:pStyle w:val="NormalWeb"/>
        <w:shd w:val="clear" w:color="auto" w:fill="FFFFFF"/>
        <w:spacing w:before="120" w:beforeAutospacing="0" w:after="0" w:afterAutospacing="0"/>
        <w:jc w:val="center"/>
        <w:rPr>
          <w:rFonts w:asciiTheme="majorBidi" w:hAnsiTheme="majorBidi" w:cstheme="majorBidi"/>
          <w:b/>
          <w:bCs/>
          <w:sz w:val="32"/>
          <w:szCs w:val="32"/>
          <w:shd w:val="clear" w:color="auto" w:fill="FFFFFF"/>
        </w:rPr>
      </w:pPr>
      <w:r w:rsidRPr="00B93069">
        <w:rPr>
          <w:rFonts w:asciiTheme="majorBidi" w:hAnsiTheme="majorBidi" w:cstheme="majorBidi"/>
          <w:b/>
          <w:bCs/>
          <w:sz w:val="32"/>
          <w:szCs w:val="32"/>
          <w:shd w:val="clear" w:color="auto" w:fill="FFFFFF"/>
        </w:rPr>
        <w:lastRenderedPageBreak/>
        <w:t>Spectrophotométrie d’absorption moléculaire UV/VIS </w:t>
      </w:r>
    </w:p>
    <w:p w14:paraId="190B1C57" w14:textId="77777777" w:rsidR="005D31EA" w:rsidRPr="001D1736" w:rsidRDefault="00B93069" w:rsidP="00B93069">
      <w:pPr>
        <w:pStyle w:val="NormalWeb"/>
        <w:shd w:val="clear" w:color="auto" w:fill="FFFFFF"/>
        <w:spacing w:before="120" w:beforeAutospacing="0" w:after="0" w:afterAutospacing="0"/>
        <w:rPr>
          <w:rFonts w:asciiTheme="majorBidi" w:hAnsiTheme="majorBidi" w:cstheme="majorBidi"/>
          <w:b/>
          <w:bCs/>
          <w:u w:val="single"/>
          <w:shd w:val="clear" w:color="auto" w:fill="FFFFFF"/>
        </w:rPr>
      </w:pPr>
      <w:r>
        <w:rPr>
          <w:rFonts w:asciiTheme="majorBidi" w:hAnsiTheme="majorBidi" w:cstheme="majorBidi"/>
          <w:b/>
          <w:bCs/>
          <w:u w:val="single"/>
          <w:shd w:val="clear" w:color="auto" w:fill="FFFFFF"/>
        </w:rPr>
        <w:t>I</w:t>
      </w:r>
      <w:r w:rsidR="00A13580" w:rsidRPr="001D1736">
        <w:rPr>
          <w:rFonts w:asciiTheme="majorBidi" w:hAnsiTheme="majorBidi" w:cstheme="majorBidi"/>
          <w:b/>
          <w:bCs/>
          <w:u w:val="single"/>
          <w:shd w:val="clear" w:color="auto" w:fill="FFFFFF"/>
        </w:rPr>
        <w:t xml:space="preserve">- </w:t>
      </w:r>
      <w:r w:rsidR="005D31EA" w:rsidRPr="001D1736">
        <w:rPr>
          <w:rFonts w:asciiTheme="majorBidi" w:hAnsiTheme="majorBidi" w:cstheme="majorBidi"/>
          <w:b/>
          <w:bCs/>
          <w:u w:val="single"/>
          <w:shd w:val="clear" w:color="auto" w:fill="FFFFFF"/>
        </w:rPr>
        <w:t>L</w:t>
      </w:r>
      <w:r w:rsidR="00A13580" w:rsidRPr="001D1736">
        <w:rPr>
          <w:rFonts w:asciiTheme="majorBidi" w:hAnsiTheme="majorBidi" w:cstheme="majorBidi"/>
          <w:b/>
          <w:bCs/>
          <w:u w:val="single"/>
          <w:shd w:val="clear" w:color="auto" w:fill="FFFFFF"/>
        </w:rPr>
        <w:t>’absorbance </w:t>
      </w:r>
      <w:r w:rsidR="008B0AA5" w:rsidRPr="001D1736">
        <w:rPr>
          <w:rFonts w:asciiTheme="majorBidi" w:hAnsiTheme="majorBidi" w:cstheme="majorBidi"/>
          <w:b/>
          <w:bCs/>
          <w:u w:val="single"/>
          <w:shd w:val="clear" w:color="auto" w:fill="FFFFFF"/>
        </w:rPr>
        <w:t xml:space="preserve">et la transmittance </w:t>
      </w:r>
      <w:r w:rsidR="005D31EA" w:rsidRPr="001D1736">
        <w:rPr>
          <w:rFonts w:asciiTheme="majorBidi" w:hAnsiTheme="majorBidi" w:cstheme="majorBidi"/>
          <w:b/>
          <w:bCs/>
          <w:u w:val="single"/>
          <w:shd w:val="clear" w:color="auto" w:fill="FFFFFF"/>
        </w:rPr>
        <w:t> :</w:t>
      </w:r>
    </w:p>
    <w:p w14:paraId="5A4AFA63" w14:textId="77777777" w:rsidR="001E39B8" w:rsidRPr="001D1736" w:rsidRDefault="001E39B8" w:rsidP="00DB394E">
      <w:pPr>
        <w:pStyle w:val="NormalWeb"/>
        <w:shd w:val="clear" w:color="auto" w:fill="FFFFFF"/>
        <w:spacing w:before="120" w:beforeAutospacing="0" w:after="0" w:afterAutospacing="0"/>
        <w:rPr>
          <w:rFonts w:asciiTheme="majorBidi" w:hAnsiTheme="majorBidi" w:cstheme="majorBidi"/>
        </w:rPr>
      </w:pPr>
      <w:r w:rsidRPr="001D1736">
        <w:rPr>
          <w:rFonts w:asciiTheme="majorBidi" w:hAnsiTheme="majorBidi" w:cstheme="majorBidi"/>
          <w:shd w:val="clear" w:color="auto" w:fill="FFFFFF"/>
        </w:rPr>
        <w:t>L'</w:t>
      </w:r>
      <w:r w:rsidRPr="001D1736">
        <w:rPr>
          <w:rFonts w:asciiTheme="majorBidi" w:hAnsiTheme="majorBidi" w:cstheme="majorBidi"/>
          <w:b/>
          <w:bCs/>
          <w:shd w:val="clear" w:color="auto" w:fill="FFFFFF"/>
        </w:rPr>
        <w:t>absorbance</w:t>
      </w:r>
      <w:r w:rsidRPr="001D1736">
        <w:rPr>
          <w:rStyle w:val="apple-converted-space"/>
          <w:rFonts w:asciiTheme="majorBidi" w:hAnsiTheme="majorBidi" w:cstheme="majorBidi"/>
          <w:shd w:val="clear" w:color="auto" w:fill="FFFFFF"/>
        </w:rPr>
        <w:t> </w:t>
      </w:r>
      <w:r w:rsidRPr="001D1736">
        <w:rPr>
          <w:rFonts w:asciiTheme="majorBidi" w:hAnsiTheme="majorBidi" w:cstheme="majorBidi"/>
          <w:shd w:val="clear" w:color="auto" w:fill="FFFFFF"/>
        </w:rPr>
        <w:t>mesure la capacité d'un milieu à absorber la lumière qui le traverse. On utilise aussi les termes</w:t>
      </w:r>
      <w:r w:rsidRPr="001D1736">
        <w:rPr>
          <w:rStyle w:val="apple-converted-space"/>
          <w:rFonts w:asciiTheme="majorBidi" w:hAnsiTheme="majorBidi" w:cstheme="majorBidi"/>
          <w:shd w:val="clear" w:color="auto" w:fill="FFFFFF"/>
        </w:rPr>
        <w:t> </w:t>
      </w:r>
      <w:r w:rsidRPr="001D1736">
        <w:rPr>
          <w:rFonts w:asciiTheme="majorBidi" w:hAnsiTheme="majorBidi" w:cstheme="majorBidi"/>
          <w:b/>
          <w:bCs/>
          <w:shd w:val="clear" w:color="auto" w:fill="FFFFFF"/>
        </w:rPr>
        <w:t>densité optique</w:t>
      </w:r>
      <w:r w:rsidRPr="001D1736">
        <w:rPr>
          <w:rFonts w:asciiTheme="majorBidi" w:hAnsiTheme="majorBidi" w:cstheme="majorBidi"/>
          <w:shd w:val="clear" w:color="auto" w:fill="FFFFFF"/>
        </w:rPr>
        <w:t>.</w:t>
      </w:r>
      <w:r w:rsidRPr="001D1736">
        <w:rPr>
          <w:rFonts w:asciiTheme="majorBidi" w:hAnsiTheme="majorBidi" w:cstheme="majorBidi"/>
          <w:noProof/>
        </w:rPr>
        <w:t xml:space="preserve"> </w:t>
      </w:r>
      <w:r w:rsidRPr="001D1736">
        <w:rPr>
          <w:rFonts w:asciiTheme="majorBidi" w:hAnsiTheme="majorBidi" w:cstheme="majorBidi"/>
        </w:rPr>
        <w:t xml:space="preserve">Cette grandeur est définie par : </w:t>
      </w:r>
    </w:p>
    <w:p w14:paraId="09749E6E" w14:textId="77777777" w:rsidR="001E39B8" w:rsidRPr="001D1736" w:rsidRDefault="001E39B8" w:rsidP="00DB394E">
      <w:pPr>
        <w:pStyle w:val="NormalWeb"/>
        <w:shd w:val="clear" w:color="auto" w:fill="FFFFFF"/>
        <w:spacing w:before="120" w:beforeAutospacing="0" w:after="0" w:afterAutospacing="0"/>
        <w:ind w:left="2832" w:firstLine="708"/>
        <w:jc w:val="center"/>
        <w:rPr>
          <w:rFonts w:asciiTheme="majorBidi" w:hAnsiTheme="majorBidi" w:cstheme="majorBidi"/>
          <w:shd w:val="clear" w:color="auto" w:fill="FFFFFF"/>
        </w:rPr>
      </w:pPr>
      <w:r w:rsidRPr="001D1736">
        <w:rPr>
          <w:rFonts w:asciiTheme="majorBidi" w:hAnsiTheme="majorBidi" w:cstheme="majorBidi"/>
          <w:noProof/>
          <w:lang w:val="en-US" w:eastAsia="en-US"/>
        </w:rPr>
        <w:drawing>
          <wp:inline distT="0" distB="0" distL="0" distR="0" wp14:anchorId="710C0B21" wp14:editId="7613DAA2">
            <wp:extent cx="923290" cy="284480"/>
            <wp:effectExtent l="19050" t="19050" r="10160" b="2032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23290" cy="284480"/>
                    </a:xfrm>
                    <a:prstGeom prst="rect">
                      <a:avLst/>
                    </a:prstGeom>
                    <a:noFill/>
                    <a:ln w="9525">
                      <a:solidFill>
                        <a:schemeClr val="tx1"/>
                      </a:solidFill>
                      <a:miter lim="800000"/>
                      <a:headEnd/>
                      <a:tailEnd/>
                    </a:ln>
                  </pic:spPr>
                </pic:pic>
              </a:graphicData>
            </a:graphic>
          </wp:inline>
        </w:drawing>
      </w:r>
      <w:r w:rsidR="00DB394E">
        <w:rPr>
          <w:rFonts w:asciiTheme="majorBidi" w:hAnsiTheme="majorBidi" w:cstheme="majorBidi"/>
          <w:b/>
          <w:bCs/>
          <w:shd w:val="clear" w:color="auto" w:fill="FFFFFF"/>
        </w:rPr>
        <w:tab/>
      </w:r>
      <w:r w:rsidR="001C6C10" w:rsidRPr="001D1736">
        <w:rPr>
          <w:rFonts w:asciiTheme="majorBidi" w:hAnsiTheme="majorBidi" w:cstheme="majorBidi"/>
          <w:b/>
          <w:bCs/>
          <w:shd w:val="clear" w:color="auto" w:fill="FFFFFF"/>
        </w:rPr>
        <w:t>A</w:t>
      </w:r>
      <w:r w:rsidR="001C6C10" w:rsidRPr="001D1736">
        <w:rPr>
          <w:rFonts w:asciiTheme="majorBidi" w:hAnsiTheme="majorBidi" w:cstheme="majorBidi"/>
          <w:shd w:val="clear" w:color="auto" w:fill="FFFFFF"/>
        </w:rPr>
        <w:t xml:space="preserve"> : </w:t>
      </w:r>
      <w:r w:rsidR="00556106">
        <w:rPr>
          <w:rFonts w:asciiTheme="majorBidi" w:hAnsiTheme="majorBidi" w:cstheme="majorBidi"/>
          <w:shd w:val="clear" w:color="auto" w:fill="FFFFFF"/>
        </w:rPr>
        <w:t>A</w:t>
      </w:r>
      <w:r w:rsidR="001C6C10" w:rsidRPr="001D1736">
        <w:rPr>
          <w:rFonts w:asciiTheme="majorBidi" w:hAnsiTheme="majorBidi" w:cstheme="majorBidi"/>
          <w:shd w:val="clear" w:color="auto" w:fill="FFFFFF"/>
        </w:rPr>
        <w:t xml:space="preserve">bsorbance, </w:t>
      </w:r>
      <w:r w:rsidR="001C6C10" w:rsidRPr="001D1736">
        <w:rPr>
          <w:rFonts w:asciiTheme="majorBidi" w:hAnsiTheme="majorBidi" w:cstheme="majorBidi"/>
          <w:b/>
          <w:bCs/>
          <w:shd w:val="clear" w:color="auto" w:fill="FFFFFF"/>
        </w:rPr>
        <w:t>T</w:t>
      </w:r>
      <w:r w:rsidR="001C6C10" w:rsidRPr="001D1736">
        <w:rPr>
          <w:rFonts w:asciiTheme="majorBidi" w:hAnsiTheme="majorBidi" w:cstheme="majorBidi"/>
          <w:shd w:val="clear" w:color="auto" w:fill="FFFFFF"/>
        </w:rPr>
        <w:t xml:space="preserve"> : </w:t>
      </w:r>
      <w:proofErr w:type="spellStart"/>
      <w:r w:rsidR="00556106">
        <w:rPr>
          <w:rFonts w:asciiTheme="majorBidi" w:hAnsiTheme="majorBidi" w:cstheme="majorBidi"/>
          <w:shd w:val="clear" w:color="auto" w:fill="FFFFFF"/>
        </w:rPr>
        <w:t>T</w:t>
      </w:r>
      <w:r w:rsidR="001C6C10" w:rsidRPr="001D1736">
        <w:rPr>
          <w:rFonts w:asciiTheme="majorBidi" w:hAnsiTheme="majorBidi" w:cstheme="majorBidi"/>
          <w:shd w:val="clear" w:color="auto" w:fill="FFFFFF"/>
        </w:rPr>
        <w:t>ansmittance</w:t>
      </w:r>
      <w:proofErr w:type="spellEnd"/>
      <w:r w:rsidR="001C6C10" w:rsidRPr="001D1736">
        <w:rPr>
          <w:rFonts w:asciiTheme="majorBidi" w:hAnsiTheme="majorBidi" w:cstheme="majorBidi"/>
          <w:shd w:val="clear" w:color="auto" w:fill="FFFFFF"/>
        </w:rPr>
        <w:t>.</w:t>
      </w:r>
    </w:p>
    <w:p w14:paraId="59EE9C1B" w14:textId="77777777" w:rsidR="004734E8" w:rsidRDefault="008B0AA5" w:rsidP="004734E8">
      <w:pPr>
        <w:pStyle w:val="NormalWeb"/>
        <w:shd w:val="clear" w:color="auto" w:fill="FFFFFF"/>
        <w:spacing w:before="120" w:beforeAutospacing="0" w:after="0" w:afterAutospacing="0"/>
        <w:rPr>
          <w:rFonts w:asciiTheme="majorBidi" w:hAnsiTheme="majorBidi" w:cstheme="majorBidi"/>
        </w:rPr>
      </w:pPr>
      <w:r w:rsidRPr="001D1736">
        <w:rPr>
          <w:rFonts w:asciiTheme="majorBidi" w:hAnsiTheme="majorBidi" w:cstheme="majorBidi"/>
        </w:rPr>
        <w:t>En optique, la transmittance T est une mesure de l’atténuation d’un faisceau lumineux monochromatique basée sur la comparaison entre l’intens</w:t>
      </w:r>
      <w:r w:rsidR="001C6C10" w:rsidRPr="001D1736">
        <w:rPr>
          <w:rFonts w:asciiTheme="majorBidi" w:hAnsiTheme="majorBidi" w:cstheme="majorBidi"/>
        </w:rPr>
        <w:t>ité lumineuse transmise (I</w:t>
      </w:r>
      <w:r w:rsidRPr="001D1736">
        <w:rPr>
          <w:rFonts w:asciiTheme="majorBidi" w:hAnsiTheme="majorBidi" w:cstheme="majorBidi"/>
        </w:rPr>
        <w:t>) et l’intensité incidente (I0) selon que l’échantillon est placé ou non sur le trajet optique entre la source et le détecteur. T est exprimée par</w:t>
      </w:r>
      <w:r w:rsidR="00DB394E">
        <w:rPr>
          <w:rFonts w:asciiTheme="majorBidi" w:hAnsiTheme="majorBidi" w:cstheme="majorBidi"/>
        </w:rPr>
        <w:t> :</w:t>
      </w:r>
      <w:r w:rsidRPr="001D1736">
        <w:rPr>
          <w:rFonts w:asciiTheme="majorBidi" w:hAnsiTheme="majorBidi" w:cstheme="majorBidi"/>
        </w:rPr>
        <w:t xml:space="preserve"> </w:t>
      </w:r>
    </w:p>
    <w:p w14:paraId="31E78FDA" w14:textId="77777777" w:rsidR="008B0AA5" w:rsidRPr="001D1736" w:rsidRDefault="00DB394E" w:rsidP="004734E8">
      <w:pPr>
        <w:pStyle w:val="NormalWeb"/>
        <w:shd w:val="clear" w:color="auto" w:fill="FFFFFF"/>
        <w:spacing w:before="120" w:beforeAutospacing="0" w:after="0" w:afterAutospacing="0"/>
        <w:jc w:val="center"/>
        <w:rPr>
          <w:rFonts w:asciiTheme="majorBidi" w:hAnsiTheme="majorBidi" w:cstheme="majorBidi"/>
        </w:rPr>
      </w:pPr>
      <w:r w:rsidRPr="001D1736">
        <w:rPr>
          <w:rFonts w:asciiTheme="majorBidi" w:hAnsiTheme="majorBidi" w:cstheme="majorBidi"/>
          <w:noProof/>
          <w:shd w:val="clear" w:color="auto" w:fill="FFFFFF"/>
          <w:lang w:val="en-US" w:eastAsia="en-US"/>
        </w:rPr>
        <w:drawing>
          <wp:inline distT="0" distB="0" distL="0" distR="0" wp14:anchorId="72B77D8C" wp14:editId="04585814">
            <wp:extent cx="2663851" cy="377765"/>
            <wp:effectExtent l="19050" t="19050" r="22199" b="22285"/>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665730" cy="378031"/>
                    </a:xfrm>
                    <a:prstGeom prst="rect">
                      <a:avLst/>
                    </a:prstGeom>
                    <a:noFill/>
                    <a:ln w="9525">
                      <a:solidFill>
                        <a:schemeClr val="tx1"/>
                      </a:solidFill>
                      <a:miter lim="800000"/>
                      <a:headEnd/>
                      <a:tailEnd/>
                    </a:ln>
                  </pic:spPr>
                </pic:pic>
              </a:graphicData>
            </a:graphic>
          </wp:inline>
        </w:drawing>
      </w:r>
    </w:p>
    <w:p w14:paraId="1B866215" w14:textId="77777777" w:rsidR="00140836" w:rsidRPr="001D1736" w:rsidRDefault="00140836" w:rsidP="00DB394E">
      <w:pPr>
        <w:pStyle w:val="NormalWeb"/>
        <w:shd w:val="clear" w:color="auto" w:fill="FFFFFF"/>
        <w:spacing w:before="120" w:beforeAutospacing="0" w:after="0" w:afterAutospacing="0"/>
        <w:jc w:val="center"/>
        <w:rPr>
          <w:rFonts w:asciiTheme="majorBidi" w:hAnsiTheme="majorBidi" w:cstheme="majorBidi"/>
          <w:shd w:val="clear" w:color="auto" w:fill="FFFFFF"/>
        </w:rPr>
      </w:pPr>
      <w:r w:rsidRPr="001D1736">
        <w:rPr>
          <w:rFonts w:asciiTheme="majorBidi" w:hAnsiTheme="majorBidi" w:cstheme="majorBidi"/>
          <w:noProof/>
          <w:shd w:val="clear" w:color="auto" w:fill="FFFFFF"/>
          <w:lang w:val="en-US" w:eastAsia="en-US"/>
        </w:rPr>
        <w:drawing>
          <wp:inline distT="0" distB="0" distL="0" distR="0" wp14:anchorId="4C37A040" wp14:editId="0D0B9ECE">
            <wp:extent cx="2531302" cy="1024746"/>
            <wp:effectExtent l="19050" t="19050" r="21398" b="23004"/>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36190" cy="1026725"/>
                    </a:xfrm>
                    <a:prstGeom prst="rect">
                      <a:avLst/>
                    </a:prstGeom>
                    <a:noFill/>
                    <a:ln w="9525">
                      <a:solidFill>
                        <a:schemeClr val="tx1"/>
                      </a:solidFill>
                      <a:miter lim="800000"/>
                      <a:headEnd/>
                      <a:tailEnd/>
                    </a:ln>
                  </pic:spPr>
                </pic:pic>
              </a:graphicData>
            </a:graphic>
          </wp:inline>
        </w:drawing>
      </w:r>
    </w:p>
    <w:p w14:paraId="0D6D88D6" w14:textId="77777777" w:rsidR="00B40B6F" w:rsidRDefault="00B40B6F" w:rsidP="00DB394E">
      <w:pPr>
        <w:pStyle w:val="NormalWeb"/>
        <w:shd w:val="clear" w:color="auto" w:fill="FFFFFF"/>
        <w:spacing w:before="120" w:beforeAutospacing="0" w:after="0" w:afterAutospacing="0"/>
        <w:rPr>
          <w:rFonts w:asciiTheme="majorBidi" w:hAnsiTheme="majorBidi" w:cstheme="majorBidi"/>
        </w:rPr>
      </w:pPr>
      <w:r w:rsidRPr="001D1736">
        <w:rPr>
          <w:rFonts w:asciiTheme="majorBidi" w:hAnsiTheme="majorBidi" w:cstheme="majorBidi"/>
        </w:rPr>
        <w:t>L'absorbance diffère selon la nature de la substance étudiée, selon la longueur d'onde sous laquelle elle est analysée, et selon la concentration de cette substance dans le milieu traversé. Elle est couramment mesurée par un</w:t>
      </w:r>
      <w:r w:rsidRPr="001D1736">
        <w:rPr>
          <w:rStyle w:val="apple-converted-space"/>
          <w:rFonts w:asciiTheme="majorBidi" w:hAnsiTheme="majorBidi" w:cstheme="majorBidi"/>
        </w:rPr>
        <w:t> </w:t>
      </w:r>
      <w:hyperlink r:id="rId14" w:tooltip="Spectrophotomètre" w:history="1">
        <w:r w:rsidRPr="001D1736">
          <w:rPr>
            <w:rStyle w:val="Hyperlink"/>
            <w:rFonts w:asciiTheme="majorBidi" w:hAnsiTheme="majorBidi" w:cstheme="majorBidi"/>
            <w:color w:val="auto"/>
          </w:rPr>
          <w:t>spectrophotomètre</w:t>
        </w:r>
      </w:hyperlink>
      <w:r w:rsidRPr="001D1736">
        <w:rPr>
          <w:rFonts w:asciiTheme="majorBidi" w:hAnsiTheme="majorBidi" w:cstheme="majorBidi"/>
        </w:rPr>
        <w:t>.</w:t>
      </w:r>
    </w:p>
    <w:p w14:paraId="3E273EFA" w14:textId="77777777" w:rsidR="00DB394E" w:rsidRPr="001D1736" w:rsidRDefault="00DB394E" w:rsidP="00DB394E">
      <w:pPr>
        <w:pStyle w:val="NormalWeb"/>
        <w:shd w:val="clear" w:color="auto" w:fill="FFFFFF"/>
        <w:spacing w:before="120" w:beforeAutospacing="0" w:after="0" w:afterAutospacing="0"/>
        <w:rPr>
          <w:rFonts w:asciiTheme="majorBidi" w:hAnsiTheme="majorBidi" w:cstheme="majorBidi"/>
        </w:rPr>
      </w:pPr>
    </w:p>
    <w:p w14:paraId="02A7D05F" w14:textId="77777777" w:rsidR="004E5A23" w:rsidRPr="001D1736" w:rsidRDefault="00B93069" w:rsidP="00DB394E">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I</w:t>
      </w:r>
      <w:r w:rsidR="00C938F3">
        <w:rPr>
          <w:rFonts w:asciiTheme="majorBidi" w:hAnsiTheme="majorBidi" w:cstheme="majorBidi"/>
          <w:b/>
          <w:bCs/>
          <w:sz w:val="24"/>
          <w:szCs w:val="24"/>
          <w:u w:val="single"/>
        </w:rPr>
        <w:t>.</w:t>
      </w:r>
      <w:r w:rsidR="00BC6856" w:rsidRPr="001D1736">
        <w:rPr>
          <w:rFonts w:asciiTheme="majorBidi" w:hAnsiTheme="majorBidi" w:cstheme="majorBidi"/>
          <w:b/>
          <w:bCs/>
          <w:sz w:val="24"/>
          <w:szCs w:val="24"/>
          <w:u w:val="single"/>
        </w:rPr>
        <w:t>1</w:t>
      </w:r>
      <w:r w:rsidR="00C938F3">
        <w:rPr>
          <w:rFonts w:asciiTheme="majorBidi" w:hAnsiTheme="majorBidi" w:cstheme="majorBidi"/>
          <w:b/>
          <w:bCs/>
          <w:sz w:val="24"/>
          <w:szCs w:val="24"/>
          <w:u w:val="single"/>
        </w:rPr>
        <w:t>-</w:t>
      </w:r>
      <w:r w:rsidR="00BC6856" w:rsidRPr="001D1736">
        <w:rPr>
          <w:rFonts w:asciiTheme="majorBidi" w:hAnsiTheme="majorBidi" w:cstheme="majorBidi"/>
          <w:b/>
          <w:bCs/>
          <w:sz w:val="24"/>
          <w:szCs w:val="24"/>
          <w:u w:val="single"/>
        </w:rPr>
        <w:t xml:space="preserve"> </w:t>
      </w:r>
      <w:r w:rsidR="004E5A23" w:rsidRPr="001D1736">
        <w:rPr>
          <w:rFonts w:asciiTheme="majorBidi" w:hAnsiTheme="majorBidi" w:cstheme="majorBidi"/>
          <w:b/>
          <w:bCs/>
          <w:sz w:val="24"/>
          <w:szCs w:val="24"/>
          <w:u w:val="single"/>
        </w:rPr>
        <w:t xml:space="preserve">Origine de l’absorption : </w:t>
      </w:r>
    </w:p>
    <w:p w14:paraId="7AF16DED" w14:textId="77777777" w:rsidR="00140836" w:rsidRPr="001D1736" w:rsidRDefault="004E5A23" w:rsidP="00DB394E">
      <w:pPr>
        <w:pStyle w:val="NoSpacing"/>
        <w:rPr>
          <w:rFonts w:asciiTheme="majorBidi" w:hAnsiTheme="majorBidi" w:cstheme="majorBidi"/>
          <w:sz w:val="24"/>
          <w:szCs w:val="24"/>
        </w:rPr>
      </w:pPr>
      <w:r w:rsidRPr="001D1736">
        <w:rPr>
          <w:rFonts w:asciiTheme="majorBidi" w:hAnsiTheme="majorBidi" w:cstheme="majorBidi"/>
          <w:sz w:val="24"/>
          <w:szCs w:val="24"/>
        </w:rPr>
        <w:t>L’absorption lumineuse a pour origine l’interaction des photons de la source lumineuse avec les ions ou molécules de l’échantillon. Ainsi lorsqu’une molécule isolée absorbe un photon de l’UV/Visible, l’énergie correspondante est captée par un ou plusieurs de ses électrons superficiels.</w:t>
      </w:r>
    </w:p>
    <w:p w14:paraId="1B131DC1" w14:textId="77777777" w:rsidR="004E5A23" w:rsidRPr="001D1736" w:rsidRDefault="00140836" w:rsidP="00DB394E">
      <w:pPr>
        <w:pStyle w:val="NoSpacing"/>
        <w:rPr>
          <w:rFonts w:asciiTheme="majorBidi" w:hAnsiTheme="majorBidi" w:cstheme="majorBidi"/>
          <w:b/>
          <w:bCs/>
          <w:sz w:val="24"/>
          <w:szCs w:val="24"/>
        </w:rPr>
      </w:pPr>
      <w:r w:rsidRPr="001D1736">
        <w:rPr>
          <w:rFonts w:asciiTheme="majorBidi" w:hAnsiTheme="majorBidi" w:cstheme="majorBidi"/>
          <w:sz w:val="24"/>
          <w:szCs w:val="24"/>
        </w:rPr>
        <w:t>Les molécules absorbantes passent de l’état fondamental à un état excité transitoire en absorbant l’énergie des photons. La relaxation ou le retour vers l’état initial se fait en cédant l’excès d’énergie sous forme de chaleur.</w:t>
      </w:r>
    </w:p>
    <w:p w14:paraId="47693ADF" w14:textId="77777777" w:rsidR="00DB394E" w:rsidRDefault="00DB394E" w:rsidP="00DB394E">
      <w:pPr>
        <w:pStyle w:val="NoSpacing"/>
        <w:rPr>
          <w:rFonts w:asciiTheme="majorBidi" w:hAnsiTheme="majorBidi" w:cstheme="majorBidi"/>
          <w:b/>
          <w:bCs/>
          <w:sz w:val="24"/>
          <w:szCs w:val="24"/>
          <w:u w:val="single"/>
        </w:rPr>
      </w:pPr>
    </w:p>
    <w:p w14:paraId="2B045AF9" w14:textId="77777777" w:rsidR="00DB394E" w:rsidRDefault="00B93069" w:rsidP="00DB394E">
      <w:pPr>
        <w:pStyle w:val="NoSpacing"/>
        <w:rPr>
          <w:rFonts w:asciiTheme="majorBidi" w:hAnsiTheme="majorBidi" w:cstheme="majorBidi"/>
          <w:sz w:val="24"/>
          <w:szCs w:val="24"/>
        </w:rPr>
      </w:pPr>
      <w:r>
        <w:rPr>
          <w:rFonts w:asciiTheme="majorBidi" w:hAnsiTheme="majorBidi" w:cstheme="majorBidi"/>
          <w:b/>
          <w:bCs/>
          <w:sz w:val="24"/>
          <w:szCs w:val="24"/>
          <w:u w:val="single"/>
        </w:rPr>
        <w:t>I</w:t>
      </w:r>
      <w:r w:rsidR="00C938F3">
        <w:rPr>
          <w:rFonts w:asciiTheme="majorBidi" w:hAnsiTheme="majorBidi" w:cstheme="majorBidi"/>
          <w:b/>
          <w:bCs/>
          <w:sz w:val="24"/>
          <w:szCs w:val="24"/>
          <w:u w:val="single"/>
        </w:rPr>
        <w:t>.</w:t>
      </w:r>
      <w:r w:rsidR="00BC6856" w:rsidRPr="001D1736">
        <w:rPr>
          <w:rFonts w:asciiTheme="majorBidi" w:hAnsiTheme="majorBidi" w:cstheme="majorBidi"/>
          <w:b/>
          <w:bCs/>
          <w:sz w:val="24"/>
          <w:szCs w:val="24"/>
          <w:u w:val="single"/>
        </w:rPr>
        <w:t>2</w:t>
      </w:r>
      <w:r w:rsidR="00C938F3">
        <w:rPr>
          <w:rFonts w:asciiTheme="majorBidi" w:hAnsiTheme="majorBidi" w:cstheme="majorBidi"/>
          <w:b/>
          <w:bCs/>
          <w:sz w:val="24"/>
          <w:szCs w:val="24"/>
          <w:u w:val="single"/>
        </w:rPr>
        <w:t>-</w:t>
      </w:r>
      <w:r w:rsidR="00BC6856" w:rsidRPr="001D1736">
        <w:rPr>
          <w:rFonts w:asciiTheme="majorBidi" w:hAnsiTheme="majorBidi" w:cstheme="majorBidi"/>
          <w:b/>
          <w:bCs/>
          <w:sz w:val="24"/>
          <w:szCs w:val="24"/>
          <w:u w:val="single"/>
        </w:rPr>
        <w:t xml:space="preserve"> </w:t>
      </w:r>
      <w:r w:rsidR="008B0AA5" w:rsidRPr="001D1736">
        <w:rPr>
          <w:rFonts w:asciiTheme="majorBidi" w:hAnsiTheme="majorBidi" w:cstheme="majorBidi"/>
          <w:b/>
          <w:bCs/>
          <w:sz w:val="24"/>
          <w:szCs w:val="24"/>
          <w:u w:val="single"/>
        </w:rPr>
        <w:t>G</w:t>
      </w:r>
      <w:r w:rsidR="00BC6856" w:rsidRPr="001D1736">
        <w:rPr>
          <w:rFonts w:asciiTheme="majorBidi" w:hAnsiTheme="majorBidi" w:cstheme="majorBidi"/>
          <w:b/>
          <w:bCs/>
          <w:sz w:val="24"/>
          <w:szCs w:val="24"/>
          <w:u w:val="single"/>
        </w:rPr>
        <w:t xml:space="preserve">roupements chromophores : </w:t>
      </w:r>
      <w:r w:rsidR="008B0AA5" w:rsidRPr="001D1736">
        <w:rPr>
          <w:rFonts w:asciiTheme="majorBidi" w:hAnsiTheme="majorBidi" w:cstheme="majorBidi"/>
          <w:b/>
          <w:bCs/>
          <w:sz w:val="24"/>
          <w:szCs w:val="24"/>
          <w:u w:val="single"/>
        </w:rPr>
        <w:br/>
      </w:r>
      <w:r w:rsidR="008B0AA5" w:rsidRPr="001D1736">
        <w:rPr>
          <w:rFonts w:asciiTheme="majorBidi" w:hAnsiTheme="majorBidi" w:cstheme="majorBidi"/>
          <w:sz w:val="24"/>
          <w:szCs w:val="24"/>
        </w:rPr>
        <w:t>Les groupes fonctionnels des composés organiques (cétones, amines, dérivés nitrés, etc.) responsables de l’absorption en UV/VIS sont appelés groupements chromophores</w:t>
      </w:r>
      <w:r w:rsidR="00964F58" w:rsidRPr="001D1736">
        <w:rPr>
          <w:rFonts w:asciiTheme="majorBidi" w:hAnsiTheme="majorBidi" w:cstheme="majorBidi"/>
          <w:sz w:val="24"/>
          <w:szCs w:val="24"/>
        </w:rPr>
        <w:t> :</w:t>
      </w:r>
    </w:p>
    <w:p w14:paraId="6122D3C1" w14:textId="77777777" w:rsidR="00F71297" w:rsidRPr="00DB394E" w:rsidRDefault="00DB394E" w:rsidP="00DB394E">
      <w:pPr>
        <w:pStyle w:val="NoSpacing"/>
        <w:jc w:val="center"/>
        <w:rPr>
          <w:rFonts w:asciiTheme="majorBidi" w:hAnsiTheme="majorBidi" w:cstheme="majorBidi"/>
          <w:b/>
          <w:bCs/>
          <w:sz w:val="24"/>
          <w:szCs w:val="24"/>
        </w:rPr>
      </w:pPr>
      <w:r w:rsidRPr="00DB394E">
        <w:rPr>
          <w:rFonts w:asciiTheme="majorBidi" w:hAnsiTheme="majorBidi" w:cstheme="majorBidi"/>
          <w:b/>
          <w:bCs/>
          <w:sz w:val="24"/>
          <w:szCs w:val="24"/>
        </w:rPr>
        <w:t>Tableau 01 : chromophores caractéristiques de quelques groupements azotés.</w:t>
      </w:r>
    </w:p>
    <w:p w14:paraId="10227007" w14:textId="77777777" w:rsidR="00DB394E" w:rsidRPr="001D1736" w:rsidRDefault="00DB394E" w:rsidP="00DB394E">
      <w:pPr>
        <w:pStyle w:val="NoSpacing"/>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11D7F95D" wp14:editId="258624ED">
            <wp:extent cx="5450097" cy="1380226"/>
            <wp:effectExtent l="19050" t="0" r="0" b="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454078" cy="1381234"/>
                    </a:xfrm>
                    <a:prstGeom prst="rect">
                      <a:avLst/>
                    </a:prstGeom>
                    <a:noFill/>
                    <a:ln w="9525">
                      <a:noFill/>
                      <a:miter lim="800000"/>
                      <a:headEnd/>
                      <a:tailEnd/>
                    </a:ln>
                  </pic:spPr>
                </pic:pic>
              </a:graphicData>
            </a:graphic>
          </wp:inline>
        </w:drawing>
      </w:r>
    </w:p>
    <w:p w14:paraId="14307903" w14:textId="77777777" w:rsidR="00BC6856" w:rsidRPr="001D1736" w:rsidRDefault="00C938F3" w:rsidP="00DB394E">
      <w:pPr>
        <w:autoSpaceDE w:val="0"/>
        <w:autoSpaceDN w:val="0"/>
        <w:adjustRightInd w:val="0"/>
        <w:spacing w:after="0"/>
        <w:jc w:val="both"/>
        <w:rPr>
          <w:rFonts w:asciiTheme="majorBidi" w:hAnsiTheme="majorBidi" w:cstheme="majorBidi"/>
          <w:b/>
          <w:bCs/>
          <w:sz w:val="24"/>
          <w:szCs w:val="24"/>
          <w:u w:val="single"/>
        </w:rPr>
      </w:pPr>
      <w:r>
        <w:rPr>
          <w:rFonts w:asciiTheme="majorBidi" w:hAnsiTheme="majorBidi" w:cstheme="majorBidi"/>
          <w:b/>
          <w:bCs/>
          <w:sz w:val="24"/>
          <w:szCs w:val="24"/>
          <w:u w:val="single"/>
        </w:rPr>
        <w:t>I.3-</w:t>
      </w:r>
      <w:r w:rsidR="00BC6856" w:rsidRPr="001D1736">
        <w:rPr>
          <w:rFonts w:asciiTheme="majorBidi" w:hAnsiTheme="majorBidi" w:cstheme="majorBidi"/>
          <w:b/>
          <w:bCs/>
          <w:sz w:val="24"/>
          <w:szCs w:val="24"/>
          <w:u w:val="single"/>
        </w:rPr>
        <w:t xml:space="preserve"> Absorption de la lumière et couleur</w:t>
      </w:r>
    </w:p>
    <w:p w14:paraId="229F31F9" w14:textId="77777777" w:rsidR="00BC6856" w:rsidRDefault="00BC6856" w:rsidP="00DB394E">
      <w:pPr>
        <w:pStyle w:val="ListParagraph"/>
        <w:autoSpaceDE w:val="0"/>
        <w:autoSpaceDN w:val="0"/>
        <w:adjustRightInd w:val="0"/>
        <w:spacing w:after="0"/>
        <w:ind w:left="0"/>
        <w:jc w:val="both"/>
        <w:rPr>
          <w:rFonts w:asciiTheme="majorBidi" w:hAnsiTheme="majorBidi" w:cstheme="majorBidi"/>
          <w:sz w:val="24"/>
          <w:szCs w:val="24"/>
        </w:rPr>
      </w:pPr>
      <w:r w:rsidRPr="001D1736">
        <w:rPr>
          <w:rFonts w:asciiTheme="majorBidi" w:hAnsiTheme="majorBidi" w:cstheme="majorBidi"/>
          <w:sz w:val="24"/>
          <w:szCs w:val="24"/>
        </w:rPr>
        <w:t>Toute substance transparente traversée par du rayonnement arrête toujours une partie de ce rayonnement: c’est le phénomène d’absorption (l’énergie rayonnante absorbée est convertie en énergie thermique dans la substance).</w:t>
      </w:r>
    </w:p>
    <w:p w14:paraId="504CD4AE" w14:textId="77777777" w:rsidR="00B93069" w:rsidRPr="001D1736" w:rsidRDefault="00B93069" w:rsidP="00DB394E">
      <w:pPr>
        <w:pStyle w:val="ListParagraph"/>
        <w:autoSpaceDE w:val="0"/>
        <w:autoSpaceDN w:val="0"/>
        <w:adjustRightInd w:val="0"/>
        <w:spacing w:after="0"/>
        <w:ind w:left="0"/>
        <w:jc w:val="both"/>
        <w:rPr>
          <w:rFonts w:asciiTheme="majorBidi" w:hAnsiTheme="majorBidi" w:cstheme="majorBidi"/>
          <w:sz w:val="24"/>
          <w:szCs w:val="24"/>
        </w:rPr>
      </w:pPr>
    </w:p>
    <w:p w14:paraId="2E87EC08" w14:textId="109014E7" w:rsidR="00BC6856" w:rsidRPr="001D1736" w:rsidRDefault="0052592C" w:rsidP="00DB394E">
      <w:pPr>
        <w:pStyle w:val="ListParagraph"/>
        <w:tabs>
          <w:tab w:val="left" w:pos="7369"/>
        </w:tabs>
        <w:autoSpaceDE w:val="0"/>
        <w:autoSpaceDN w:val="0"/>
        <w:bidi/>
        <w:adjustRightInd w:val="0"/>
        <w:spacing w:after="0"/>
        <w:ind w:left="0"/>
        <w:jc w:val="both"/>
        <w:rPr>
          <w:rFonts w:asciiTheme="majorBidi" w:hAnsiTheme="majorBidi" w:cstheme="majorBidi"/>
          <w:sz w:val="24"/>
          <w:szCs w:val="24"/>
          <w:rtl/>
          <w:lang w:bidi="ar-DZ"/>
        </w:rPr>
      </w:pPr>
      <w:r>
        <w:rPr>
          <w:rFonts w:asciiTheme="majorBidi" w:hAnsiTheme="majorBidi" w:cstheme="majorBidi"/>
          <w:noProof/>
          <w:sz w:val="24"/>
          <w:szCs w:val="24"/>
          <w:rtl/>
        </w:rPr>
        <w:lastRenderedPageBreak/>
        <mc:AlternateContent>
          <mc:Choice Requires="wps">
            <w:drawing>
              <wp:anchor distT="0" distB="0" distL="114300" distR="114300" simplePos="0" relativeHeight="251660288" behindDoc="0" locked="0" layoutInCell="1" allowOverlap="1" wp14:anchorId="26435E28" wp14:editId="437F9551">
                <wp:simplePos x="0" y="0"/>
                <wp:positionH relativeFrom="column">
                  <wp:posOffset>-57150</wp:posOffset>
                </wp:positionH>
                <wp:positionV relativeFrom="paragraph">
                  <wp:posOffset>26035</wp:posOffset>
                </wp:positionV>
                <wp:extent cx="3724275" cy="2382520"/>
                <wp:effectExtent l="9525" t="5080" r="9525" b="1270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382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43A38D" w14:textId="77777777" w:rsidR="00CB746B" w:rsidRPr="00BC6856" w:rsidRDefault="00CB746B" w:rsidP="00BC6856">
                            <w:pPr>
                              <w:pStyle w:val="ListParagraph"/>
                              <w:autoSpaceDE w:val="0"/>
                              <w:autoSpaceDN w:val="0"/>
                              <w:adjustRightInd w:val="0"/>
                              <w:spacing w:after="0" w:line="240" w:lineRule="auto"/>
                              <w:ind w:left="0"/>
                              <w:jc w:val="both"/>
                              <w:rPr>
                                <w:rFonts w:asciiTheme="majorBidi" w:hAnsiTheme="majorBidi" w:cstheme="majorBidi"/>
                              </w:rPr>
                            </w:pPr>
                            <w:r w:rsidRPr="00BC6856">
                              <w:rPr>
                                <w:rFonts w:asciiTheme="majorBidi" w:hAnsiTheme="majorBidi" w:cstheme="majorBidi"/>
                              </w:rPr>
                              <w:t xml:space="preserve">La lumière transmise est constituée des radiations visibles de la lumière blanche incidente à la quelle manque les radiations absorbées par la substance traversée. La lumière transmise est une lumière colorée. La couleur prise par la substance est la couleur obtenue par recomposition des radiations transmises, c’est à dire peu absorbées par la substance. </w:t>
                            </w:r>
                          </w:p>
                          <w:p w14:paraId="32E65522" w14:textId="77777777" w:rsidR="00CB746B" w:rsidRPr="00BC6856" w:rsidRDefault="00CB746B" w:rsidP="00BC6856">
                            <w:pPr>
                              <w:pStyle w:val="ListParagraph"/>
                              <w:autoSpaceDE w:val="0"/>
                              <w:autoSpaceDN w:val="0"/>
                              <w:adjustRightInd w:val="0"/>
                              <w:spacing w:after="0" w:line="240" w:lineRule="auto"/>
                              <w:ind w:left="0"/>
                              <w:jc w:val="both"/>
                              <w:rPr>
                                <w:rFonts w:asciiTheme="majorBidi" w:hAnsiTheme="majorBidi" w:cstheme="majorBidi"/>
                              </w:rPr>
                            </w:pPr>
                            <w:r w:rsidRPr="00BC6856">
                              <w:rPr>
                                <w:rFonts w:asciiTheme="majorBidi" w:hAnsiTheme="majorBidi" w:cstheme="majorBidi"/>
                                <w:b/>
                                <w:bCs/>
                                <w:u w:val="single"/>
                              </w:rPr>
                              <w:t>Exemple :</w:t>
                            </w:r>
                            <w:r w:rsidRPr="00BC6856">
                              <w:rPr>
                                <w:rFonts w:asciiTheme="majorBidi" w:hAnsiTheme="majorBidi" w:cstheme="majorBidi"/>
                              </w:rPr>
                              <w:t xml:space="preserve"> une solution de permanganate de potassium a une bande d'absorption dans le jaune vert: elle a donc une couleur rose violacée qui est la couleur complémentaire du jaune-vert par rapport à la source de lumière blanche incidente (la lumière transmise est composée de violet, bleu, orange et rouge).</w:t>
                            </w:r>
                          </w:p>
                          <w:p w14:paraId="495CBBF6" w14:textId="77777777" w:rsidR="00CB746B" w:rsidRPr="000F4F44" w:rsidRDefault="00CB746B" w:rsidP="000F4F44">
                            <w:pPr>
                              <w:jc w:val="center"/>
                              <w:rPr>
                                <w:b/>
                                <w:bCs/>
                                <w:i/>
                                <w:iCs/>
                              </w:rPr>
                            </w:pPr>
                            <w:r w:rsidRPr="000F4F44">
                              <w:rPr>
                                <w:rFonts w:asciiTheme="majorBidi" w:hAnsiTheme="majorBidi" w:cstheme="majorBidi"/>
                                <w:b/>
                                <w:bCs/>
                                <w:i/>
                                <w:iCs/>
                              </w:rPr>
                              <w:t>La couleur d’un composé est le complémentaire de ce qu’il absorbe.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35E28" id="_x0000_t202" coordsize="21600,21600" o:spt="202" path="m,l,21600r21600,l21600,xe">
                <v:stroke joinstyle="miter"/>
                <v:path gradientshapeok="t" o:connecttype="rect"/>
              </v:shapetype>
              <v:shape id="Text Box 5" o:spid="_x0000_s1026" type="#_x0000_t202" style="position:absolute;left:0;text-align:left;margin-left:-4.5pt;margin-top:2.05pt;width:293.25pt;height:18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" filled="f" strokecolor="black [3213]">
                <v:textbox>
                  <w:txbxContent>
                    <w:p w14:paraId="7943A38D" w14:textId="77777777" w:rsidR="00CB746B" w:rsidRPr="00BC6856" w:rsidRDefault="00CB746B" w:rsidP="00BC6856">
                      <w:pPr>
                        <w:pStyle w:val="ListParagraph"/>
                        <w:autoSpaceDE w:val="0"/>
                        <w:autoSpaceDN w:val="0"/>
                        <w:adjustRightInd w:val="0"/>
                        <w:spacing w:after="0" w:line="240" w:lineRule="auto"/>
                        <w:ind w:left="0"/>
                        <w:jc w:val="both"/>
                        <w:rPr>
                          <w:rFonts w:asciiTheme="majorBidi" w:hAnsiTheme="majorBidi" w:cstheme="majorBidi"/>
                        </w:rPr>
                      </w:pPr>
                      <w:r w:rsidRPr="00BC6856">
                        <w:rPr>
                          <w:rFonts w:asciiTheme="majorBidi" w:hAnsiTheme="majorBidi" w:cstheme="majorBidi"/>
                        </w:rPr>
                        <w:t xml:space="preserve">La lumière transmise est constituée des radiations visibles de la lumière blanche incidente à la quelle manque les radiations absorbées par la substance traversée. La lumière transmise est une lumière colorée. La couleur prise par la substance est la couleur obtenue par recomposition des radiations transmises, c’est à dire peu absorbées par la substance. </w:t>
                      </w:r>
                    </w:p>
                    <w:p w14:paraId="32E65522" w14:textId="77777777" w:rsidR="00CB746B" w:rsidRPr="00BC6856" w:rsidRDefault="00CB746B" w:rsidP="00BC6856">
                      <w:pPr>
                        <w:pStyle w:val="ListParagraph"/>
                        <w:autoSpaceDE w:val="0"/>
                        <w:autoSpaceDN w:val="0"/>
                        <w:adjustRightInd w:val="0"/>
                        <w:spacing w:after="0" w:line="240" w:lineRule="auto"/>
                        <w:ind w:left="0"/>
                        <w:jc w:val="both"/>
                        <w:rPr>
                          <w:rFonts w:asciiTheme="majorBidi" w:hAnsiTheme="majorBidi" w:cstheme="majorBidi"/>
                        </w:rPr>
                      </w:pPr>
                      <w:r w:rsidRPr="00BC6856">
                        <w:rPr>
                          <w:rFonts w:asciiTheme="majorBidi" w:hAnsiTheme="majorBidi" w:cstheme="majorBidi"/>
                          <w:b/>
                          <w:bCs/>
                          <w:u w:val="single"/>
                        </w:rPr>
                        <w:t>Exemple :</w:t>
                      </w:r>
                      <w:r w:rsidRPr="00BC6856">
                        <w:rPr>
                          <w:rFonts w:asciiTheme="majorBidi" w:hAnsiTheme="majorBidi" w:cstheme="majorBidi"/>
                        </w:rPr>
                        <w:t xml:space="preserve"> une solution de permanganate de potassium a une bande d'absorption dans le jaune vert: elle a donc une couleur rose violacée qui est la couleur complémentaire du jaune-vert par rapport à la source de lumière blanche incidente (la lumière transmise est composée de violet, bleu, orange et rouge).</w:t>
                      </w:r>
                    </w:p>
                    <w:p w14:paraId="495CBBF6" w14:textId="77777777" w:rsidR="00CB746B" w:rsidRPr="000F4F44" w:rsidRDefault="00CB746B" w:rsidP="000F4F44">
                      <w:pPr>
                        <w:jc w:val="center"/>
                        <w:rPr>
                          <w:b/>
                          <w:bCs/>
                          <w:i/>
                          <w:iCs/>
                        </w:rPr>
                      </w:pPr>
                      <w:r w:rsidRPr="000F4F44">
                        <w:rPr>
                          <w:rFonts w:asciiTheme="majorBidi" w:hAnsiTheme="majorBidi" w:cstheme="majorBidi"/>
                          <w:b/>
                          <w:bCs/>
                          <w:i/>
                          <w:iCs/>
                        </w:rPr>
                        <w:t>La couleur d’un composé est le complémentaire de ce qu’il absorbe.</w:t>
                      </w:r>
                    </w:p>
                  </w:txbxContent>
                </v:textbox>
              </v:shape>
            </w:pict>
          </mc:Fallback>
        </mc:AlternateContent>
      </w:r>
      <w:r w:rsidR="00BC6856" w:rsidRPr="001D1736">
        <w:rPr>
          <w:rFonts w:asciiTheme="majorBidi" w:hAnsiTheme="majorBidi" w:cstheme="majorBidi"/>
          <w:noProof/>
          <w:sz w:val="24"/>
          <w:szCs w:val="24"/>
          <w:lang w:val="en-US"/>
        </w:rPr>
        <w:drawing>
          <wp:inline distT="0" distB="0" distL="0" distR="0" wp14:anchorId="017FF801" wp14:editId="2559FF2E">
            <wp:extent cx="2730608" cy="2370467"/>
            <wp:effectExtent l="19050" t="19050" r="12592" b="10783"/>
            <wp:docPr id="4" name="Image 7"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6" cstate="print"/>
                    <a:stretch>
                      <a:fillRect/>
                    </a:stretch>
                  </pic:blipFill>
                  <pic:spPr>
                    <a:xfrm>
                      <a:off x="0" y="0"/>
                      <a:ext cx="2741717" cy="2380111"/>
                    </a:xfrm>
                    <a:prstGeom prst="rect">
                      <a:avLst/>
                    </a:prstGeom>
                    <a:ln>
                      <a:solidFill>
                        <a:schemeClr val="tx1"/>
                      </a:solidFill>
                    </a:ln>
                  </pic:spPr>
                </pic:pic>
              </a:graphicData>
            </a:graphic>
          </wp:inline>
        </w:drawing>
      </w:r>
      <w:r w:rsidR="00BC6856" w:rsidRPr="001D1736">
        <w:rPr>
          <w:rFonts w:asciiTheme="majorBidi" w:hAnsiTheme="majorBidi" w:cstheme="majorBidi"/>
          <w:sz w:val="24"/>
          <w:szCs w:val="24"/>
          <w:rtl/>
        </w:rPr>
        <w:tab/>
      </w:r>
    </w:p>
    <w:p w14:paraId="2F76BA10" w14:textId="77777777" w:rsidR="004734E8" w:rsidRDefault="004734E8" w:rsidP="00DB394E">
      <w:pPr>
        <w:pStyle w:val="NoSpacing"/>
        <w:rPr>
          <w:rFonts w:asciiTheme="majorBidi" w:hAnsiTheme="majorBidi" w:cstheme="majorBidi"/>
          <w:b/>
          <w:bCs/>
          <w:sz w:val="24"/>
          <w:szCs w:val="24"/>
          <w:u w:val="single"/>
        </w:rPr>
      </w:pPr>
    </w:p>
    <w:p w14:paraId="78CCB267" w14:textId="77777777" w:rsidR="00663468" w:rsidRPr="001D1736" w:rsidRDefault="00663468" w:rsidP="00DB394E">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 xml:space="preserve">I.4- </w:t>
      </w:r>
      <w:r w:rsidRPr="001D1736">
        <w:rPr>
          <w:rFonts w:asciiTheme="majorBidi" w:hAnsiTheme="majorBidi" w:cstheme="majorBidi"/>
          <w:b/>
          <w:bCs/>
          <w:sz w:val="24"/>
          <w:szCs w:val="24"/>
          <w:u w:val="single"/>
        </w:rPr>
        <w:t>Le spectre </w:t>
      </w:r>
      <w:r>
        <w:rPr>
          <w:rFonts w:asciiTheme="majorBidi" w:hAnsiTheme="majorBidi" w:cstheme="majorBidi"/>
          <w:b/>
          <w:bCs/>
          <w:sz w:val="24"/>
          <w:szCs w:val="24"/>
          <w:u w:val="single"/>
        </w:rPr>
        <w:t>d’absorption</w:t>
      </w:r>
      <w:r w:rsidRPr="001D1736">
        <w:rPr>
          <w:rFonts w:asciiTheme="majorBidi" w:hAnsiTheme="majorBidi" w:cstheme="majorBidi"/>
          <w:b/>
          <w:bCs/>
          <w:sz w:val="24"/>
          <w:szCs w:val="24"/>
          <w:u w:val="single"/>
        </w:rPr>
        <w:t>:</w:t>
      </w:r>
    </w:p>
    <w:p w14:paraId="5FE51B44" w14:textId="77777777" w:rsidR="00663468" w:rsidRPr="001D1736" w:rsidRDefault="00663468" w:rsidP="00DB394E">
      <w:pPr>
        <w:pStyle w:val="NoSpacing"/>
        <w:rPr>
          <w:rFonts w:asciiTheme="majorBidi" w:hAnsiTheme="majorBidi" w:cstheme="majorBidi"/>
          <w:sz w:val="24"/>
          <w:szCs w:val="24"/>
        </w:rPr>
      </w:pPr>
      <w:r w:rsidRPr="001D1736">
        <w:rPr>
          <w:rFonts w:asciiTheme="majorBidi" w:hAnsiTheme="majorBidi" w:cstheme="majorBidi"/>
          <w:sz w:val="24"/>
          <w:szCs w:val="24"/>
        </w:rPr>
        <w:t xml:space="preserve">Il s’agit de la distribution en </w:t>
      </w:r>
      <w:r w:rsidRPr="001D1736">
        <w:rPr>
          <w:rFonts w:asciiTheme="majorBidi" w:hAnsiTheme="majorBidi" w:cstheme="majorBidi"/>
          <w:b/>
          <w:bCs/>
          <w:sz w:val="24"/>
          <w:szCs w:val="24"/>
        </w:rPr>
        <w:t>énergie, puissance, intensité, absorbance, transmission</w:t>
      </w:r>
      <w:r w:rsidRPr="001D1736">
        <w:rPr>
          <w:rFonts w:asciiTheme="majorBidi" w:hAnsiTheme="majorBidi" w:cstheme="majorBidi"/>
          <w:sz w:val="24"/>
          <w:szCs w:val="24"/>
        </w:rPr>
        <w:t xml:space="preserve">….. </w:t>
      </w:r>
      <w:proofErr w:type="spellStart"/>
      <w:r w:rsidRPr="001D1736">
        <w:rPr>
          <w:rFonts w:asciiTheme="majorBidi" w:hAnsiTheme="majorBidi" w:cstheme="majorBidi"/>
          <w:sz w:val="24"/>
          <w:szCs w:val="24"/>
        </w:rPr>
        <w:t>etc</w:t>
      </w:r>
      <w:proofErr w:type="spellEnd"/>
      <w:r w:rsidRPr="001D1736">
        <w:rPr>
          <w:rFonts w:asciiTheme="majorBidi" w:hAnsiTheme="majorBidi" w:cstheme="majorBidi"/>
          <w:sz w:val="24"/>
          <w:szCs w:val="24"/>
        </w:rPr>
        <w:t xml:space="preserve"> </w:t>
      </w:r>
      <w:r w:rsidRPr="001D1736">
        <w:rPr>
          <w:rFonts w:asciiTheme="majorBidi" w:hAnsiTheme="majorBidi" w:cstheme="majorBidi"/>
          <w:b/>
          <w:bCs/>
          <w:sz w:val="24"/>
          <w:szCs w:val="24"/>
        </w:rPr>
        <w:t>(signal en général)</w:t>
      </w:r>
      <w:r w:rsidRPr="001D1736">
        <w:rPr>
          <w:rFonts w:asciiTheme="majorBidi" w:hAnsiTheme="majorBidi" w:cstheme="majorBidi"/>
          <w:sz w:val="24"/>
          <w:szCs w:val="24"/>
        </w:rPr>
        <w:t xml:space="preserve"> en fonction de la longueur d’onde ou de la fréquence. </w:t>
      </w:r>
    </w:p>
    <w:p w14:paraId="7353F7A9" w14:textId="77777777" w:rsidR="00663468" w:rsidRDefault="00663468" w:rsidP="00DB394E">
      <w:pPr>
        <w:pStyle w:val="NoSpacing"/>
        <w:rPr>
          <w:rFonts w:asciiTheme="majorBidi" w:hAnsiTheme="majorBidi" w:cstheme="majorBidi"/>
          <w:sz w:val="24"/>
          <w:szCs w:val="24"/>
        </w:rPr>
      </w:pPr>
      <w:r w:rsidRPr="001D1736">
        <w:rPr>
          <w:rFonts w:asciiTheme="majorBidi" w:hAnsiTheme="majorBidi" w:cstheme="majorBidi"/>
          <w:sz w:val="24"/>
          <w:szCs w:val="24"/>
        </w:rPr>
        <w:t>C’est un graphique d’une fonction de l’atténuation (absorbance ou transmittance) d’un faisceau de rayonnement en fonction de la longueur d’onde, de la fréquence ou du nombre d’onde.</w:t>
      </w:r>
      <w:r>
        <w:rPr>
          <w:rFonts w:asciiTheme="majorBidi" w:hAnsiTheme="majorBidi" w:cstheme="majorBidi"/>
          <w:sz w:val="24"/>
          <w:szCs w:val="24"/>
        </w:rPr>
        <w:t xml:space="preserve"> </w:t>
      </w:r>
      <w:r w:rsidRPr="00C938F3">
        <w:rPr>
          <w:rFonts w:asciiTheme="majorBidi" w:hAnsiTheme="majorBidi" w:cstheme="majorBidi"/>
          <w:sz w:val="24"/>
          <w:szCs w:val="24"/>
        </w:rPr>
        <w:t>On distingue 3 types de spectres :</w:t>
      </w:r>
    </w:p>
    <w:p w14:paraId="7751072D" w14:textId="77777777" w:rsidR="004734E8" w:rsidRPr="00C938F3" w:rsidRDefault="004734E8" w:rsidP="00DB394E">
      <w:pPr>
        <w:pStyle w:val="NoSpacing"/>
        <w:rPr>
          <w:rFonts w:asciiTheme="majorBidi" w:hAnsiTheme="majorBidi" w:cstheme="majorBidi"/>
          <w:sz w:val="24"/>
          <w:szCs w:val="24"/>
        </w:rPr>
      </w:pPr>
    </w:p>
    <w:tbl>
      <w:tblPr>
        <w:tblStyle w:val="TableGrid"/>
        <w:tblW w:w="0" w:type="auto"/>
        <w:tblLayout w:type="fixed"/>
        <w:tblLook w:val="04A0" w:firstRow="1" w:lastRow="0" w:firstColumn="1" w:lastColumn="0" w:noHBand="0" w:noVBand="1"/>
      </w:tblPr>
      <w:tblGrid>
        <w:gridCol w:w="3246"/>
        <w:gridCol w:w="3808"/>
        <w:gridCol w:w="3628"/>
      </w:tblGrid>
      <w:tr w:rsidR="00663468" w:rsidRPr="00C938F3" w14:paraId="7C16C8D6" w14:textId="77777777" w:rsidTr="00CB746B">
        <w:tc>
          <w:tcPr>
            <w:tcW w:w="3246" w:type="dxa"/>
          </w:tcPr>
          <w:p w14:paraId="7A8D420E" w14:textId="77777777" w:rsidR="00663468" w:rsidRPr="00C938F3" w:rsidRDefault="00663468" w:rsidP="00DB394E">
            <w:pPr>
              <w:pStyle w:val="NoSpacing"/>
              <w:rPr>
                <w:rFonts w:asciiTheme="majorBidi" w:hAnsiTheme="majorBidi" w:cstheme="majorBidi"/>
                <w:u w:val="single"/>
              </w:rPr>
            </w:pPr>
            <w:r w:rsidRPr="00C938F3">
              <w:rPr>
                <w:rFonts w:asciiTheme="majorBidi" w:hAnsiTheme="majorBidi" w:cstheme="majorBidi"/>
                <w:b/>
                <w:bCs/>
                <w:i/>
                <w:iCs/>
                <w:u w:val="single"/>
              </w:rPr>
              <w:t>Les spectres continus </w:t>
            </w:r>
            <w:r w:rsidRPr="00C938F3">
              <w:rPr>
                <w:rFonts w:asciiTheme="majorBidi" w:hAnsiTheme="majorBidi" w:cstheme="majorBidi"/>
              </w:rPr>
              <w:t>: pour lesquels il existe un « signal » pour chaque longueur d’onde (ou fréquence).</w:t>
            </w:r>
          </w:p>
        </w:tc>
        <w:tc>
          <w:tcPr>
            <w:tcW w:w="3808" w:type="dxa"/>
          </w:tcPr>
          <w:p w14:paraId="182C04E8" w14:textId="77777777" w:rsidR="00663468" w:rsidRPr="00C938F3" w:rsidRDefault="00663468" w:rsidP="00DB394E">
            <w:pPr>
              <w:pStyle w:val="NoSpacing"/>
              <w:rPr>
                <w:rFonts w:asciiTheme="majorBidi" w:hAnsiTheme="majorBidi" w:cstheme="majorBidi"/>
                <w:u w:val="single"/>
              </w:rPr>
            </w:pPr>
            <w:r w:rsidRPr="00C938F3">
              <w:rPr>
                <w:rFonts w:asciiTheme="majorBidi" w:hAnsiTheme="majorBidi" w:cstheme="majorBidi"/>
                <w:b/>
                <w:bCs/>
                <w:i/>
                <w:iCs/>
                <w:u w:val="single"/>
              </w:rPr>
              <w:t>Les spectres discontinus </w:t>
            </w:r>
            <w:r w:rsidRPr="00C938F3">
              <w:rPr>
                <w:rFonts w:asciiTheme="majorBidi" w:hAnsiTheme="majorBidi" w:cstheme="majorBidi"/>
              </w:rPr>
              <w:t xml:space="preserve">: ou </w:t>
            </w:r>
            <w:r w:rsidRPr="00C938F3">
              <w:rPr>
                <w:rFonts w:asciiTheme="majorBidi" w:hAnsiTheme="majorBidi" w:cstheme="majorBidi"/>
                <w:b/>
                <w:bCs/>
                <w:i/>
                <w:iCs/>
              </w:rPr>
              <w:t>spectres de raies</w:t>
            </w:r>
            <w:r w:rsidRPr="00C938F3">
              <w:rPr>
                <w:rFonts w:asciiTheme="majorBidi" w:hAnsiTheme="majorBidi" w:cstheme="majorBidi"/>
              </w:rPr>
              <w:t xml:space="preserve">, ou encore </w:t>
            </w:r>
            <w:r w:rsidRPr="00C938F3">
              <w:rPr>
                <w:rFonts w:asciiTheme="majorBidi" w:hAnsiTheme="majorBidi" w:cstheme="majorBidi"/>
                <w:b/>
                <w:bCs/>
                <w:i/>
                <w:iCs/>
              </w:rPr>
              <w:t>spectres discrets</w:t>
            </w:r>
            <w:r w:rsidRPr="00C938F3">
              <w:rPr>
                <w:rFonts w:asciiTheme="majorBidi" w:hAnsiTheme="majorBidi" w:cstheme="majorBidi"/>
              </w:rPr>
              <w:t xml:space="preserve">, qui ne disposent d’un signal que pour certaines fréquences (longueurs d’onde) </w:t>
            </w:r>
            <w:r w:rsidRPr="00C938F3">
              <w:rPr>
                <w:rFonts w:asciiTheme="majorBidi" w:hAnsiTheme="majorBidi" w:cstheme="majorBidi"/>
                <w:color w:val="000000"/>
              </w:rPr>
              <w:t>spécifiques, caractéristique de la matière irradiante ou irradiée.</w:t>
            </w:r>
          </w:p>
        </w:tc>
        <w:tc>
          <w:tcPr>
            <w:tcW w:w="3628" w:type="dxa"/>
          </w:tcPr>
          <w:p w14:paraId="6BC4E875" w14:textId="77777777" w:rsidR="00663468" w:rsidRPr="00C938F3" w:rsidRDefault="00663468" w:rsidP="00DB394E">
            <w:pPr>
              <w:pStyle w:val="NoSpacing"/>
              <w:rPr>
                <w:rFonts w:asciiTheme="majorBidi" w:hAnsiTheme="majorBidi" w:cstheme="majorBidi"/>
                <w:u w:val="single"/>
              </w:rPr>
            </w:pPr>
            <w:r w:rsidRPr="00C938F3">
              <w:rPr>
                <w:rFonts w:asciiTheme="majorBidi" w:hAnsiTheme="majorBidi" w:cstheme="majorBidi"/>
                <w:b/>
                <w:bCs/>
                <w:i/>
                <w:iCs/>
                <w:color w:val="000000"/>
                <w:u w:val="single"/>
              </w:rPr>
              <w:t>Les spectres combinés :</w:t>
            </w:r>
            <w:r w:rsidRPr="00C938F3">
              <w:rPr>
                <w:rFonts w:asciiTheme="majorBidi" w:hAnsiTheme="majorBidi" w:cstheme="majorBidi"/>
                <w:b/>
                <w:bCs/>
                <w:i/>
                <w:iCs/>
                <w:color w:val="000000"/>
              </w:rPr>
              <w:t xml:space="preserve"> </w:t>
            </w:r>
            <w:r w:rsidRPr="00C938F3">
              <w:rPr>
                <w:rFonts w:asciiTheme="majorBidi" w:hAnsiTheme="majorBidi" w:cstheme="majorBidi"/>
                <w:color w:val="000000"/>
              </w:rPr>
              <w:t>qui sont constitués d’une superposition d’un spectre continu et d’un spectre discret.</w:t>
            </w:r>
          </w:p>
        </w:tc>
      </w:tr>
      <w:tr w:rsidR="00663468" w:rsidRPr="00C938F3" w14:paraId="42F43A05" w14:textId="77777777" w:rsidTr="00CB746B">
        <w:tc>
          <w:tcPr>
            <w:tcW w:w="3246" w:type="dxa"/>
          </w:tcPr>
          <w:p w14:paraId="1123AF28" w14:textId="77777777" w:rsidR="00663468" w:rsidRPr="00C938F3" w:rsidRDefault="00663468" w:rsidP="00DB394E">
            <w:pPr>
              <w:pStyle w:val="NoSpacing"/>
              <w:rPr>
                <w:rFonts w:asciiTheme="majorBidi" w:hAnsiTheme="majorBidi" w:cstheme="majorBidi"/>
              </w:rPr>
            </w:pPr>
            <w:r w:rsidRPr="00C938F3">
              <w:rPr>
                <w:rFonts w:asciiTheme="majorBidi" w:hAnsiTheme="majorBidi" w:cstheme="majorBidi"/>
                <w:noProof/>
                <w:lang w:val="en-US"/>
              </w:rPr>
              <w:drawing>
                <wp:inline distT="0" distB="0" distL="0" distR="0" wp14:anchorId="089F3FC3" wp14:editId="605DD5B8">
                  <wp:extent cx="1904641" cy="1276710"/>
                  <wp:effectExtent l="19050" t="0" r="359"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904641" cy="1276710"/>
                          </a:xfrm>
                          <a:prstGeom prst="rect">
                            <a:avLst/>
                          </a:prstGeom>
                          <a:noFill/>
                          <a:ln w="9525">
                            <a:noFill/>
                            <a:miter lim="800000"/>
                            <a:headEnd/>
                            <a:tailEnd/>
                          </a:ln>
                        </pic:spPr>
                      </pic:pic>
                    </a:graphicData>
                  </a:graphic>
                </wp:inline>
              </w:drawing>
            </w:r>
          </w:p>
        </w:tc>
        <w:tc>
          <w:tcPr>
            <w:tcW w:w="3808" w:type="dxa"/>
          </w:tcPr>
          <w:p w14:paraId="21035D49" w14:textId="77777777" w:rsidR="00663468" w:rsidRPr="00C938F3" w:rsidRDefault="00663468" w:rsidP="00DB394E">
            <w:pPr>
              <w:pStyle w:val="NoSpacing"/>
              <w:rPr>
                <w:rFonts w:asciiTheme="majorBidi" w:hAnsiTheme="majorBidi" w:cstheme="majorBidi"/>
              </w:rPr>
            </w:pPr>
            <w:r w:rsidRPr="00C938F3">
              <w:rPr>
                <w:rFonts w:asciiTheme="majorBidi" w:hAnsiTheme="majorBidi" w:cstheme="majorBidi"/>
                <w:noProof/>
                <w:lang w:val="en-US"/>
              </w:rPr>
              <w:drawing>
                <wp:inline distT="0" distB="0" distL="0" distR="0" wp14:anchorId="0ADCED0B" wp14:editId="587E7E16">
                  <wp:extent cx="1965026" cy="1319842"/>
                  <wp:effectExtent l="1905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966216" cy="1320641"/>
                          </a:xfrm>
                          <a:prstGeom prst="rect">
                            <a:avLst/>
                          </a:prstGeom>
                          <a:noFill/>
                          <a:ln w="9525">
                            <a:noFill/>
                            <a:miter lim="800000"/>
                            <a:headEnd/>
                            <a:tailEnd/>
                          </a:ln>
                        </pic:spPr>
                      </pic:pic>
                    </a:graphicData>
                  </a:graphic>
                </wp:inline>
              </w:drawing>
            </w:r>
          </w:p>
        </w:tc>
        <w:tc>
          <w:tcPr>
            <w:tcW w:w="3628" w:type="dxa"/>
          </w:tcPr>
          <w:p w14:paraId="191E8580" w14:textId="77777777" w:rsidR="00663468" w:rsidRPr="00C938F3" w:rsidRDefault="00663468" w:rsidP="00DB394E">
            <w:pPr>
              <w:pStyle w:val="NoSpacing"/>
              <w:rPr>
                <w:rFonts w:asciiTheme="majorBidi" w:hAnsiTheme="majorBidi" w:cstheme="majorBidi"/>
              </w:rPr>
            </w:pPr>
            <w:r w:rsidRPr="00C938F3">
              <w:rPr>
                <w:rFonts w:asciiTheme="majorBidi" w:hAnsiTheme="majorBidi" w:cstheme="majorBidi"/>
                <w:noProof/>
                <w:lang w:val="en-US"/>
              </w:rPr>
              <w:drawing>
                <wp:inline distT="0" distB="0" distL="0" distR="0" wp14:anchorId="07B7E996" wp14:editId="3588DFEE">
                  <wp:extent cx="2241070" cy="1276710"/>
                  <wp:effectExtent l="19050" t="0" r="6830"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242282" cy="1277401"/>
                          </a:xfrm>
                          <a:prstGeom prst="rect">
                            <a:avLst/>
                          </a:prstGeom>
                          <a:noFill/>
                          <a:ln w="9525">
                            <a:noFill/>
                            <a:miter lim="800000"/>
                            <a:headEnd/>
                            <a:tailEnd/>
                          </a:ln>
                        </pic:spPr>
                      </pic:pic>
                    </a:graphicData>
                  </a:graphic>
                </wp:inline>
              </w:drawing>
            </w:r>
          </w:p>
        </w:tc>
      </w:tr>
    </w:tbl>
    <w:p w14:paraId="2E62A656" w14:textId="77777777" w:rsidR="00A9164F" w:rsidRPr="001D1736" w:rsidRDefault="00A9164F" w:rsidP="00DB394E">
      <w:pPr>
        <w:pStyle w:val="ListParagraph"/>
        <w:autoSpaceDE w:val="0"/>
        <w:autoSpaceDN w:val="0"/>
        <w:adjustRightInd w:val="0"/>
        <w:spacing w:after="0"/>
        <w:ind w:left="0"/>
        <w:jc w:val="both"/>
        <w:rPr>
          <w:rFonts w:asciiTheme="majorBidi" w:hAnsiTheme="majorBidi" w:cstheme="majorBidi"/>
          <w:b/>
          <w:bCs/>
          <w:sz w:val="24"/>
          <w:szCs w:val="24"/>
          <w:u w:val="single"/>
        </w:rPr>
      </w:pPr>
    </w:p>
    <w:p w14:paraId="199406E3" w14:textId="77777777" w:rsidR="00420A45" w:rsidRPr="001D1736" w:rsidRDefault="00B93069" w:rsidP="00DB394E">
      <w:pPr>
        <w:pStyle w:val="ListParagraph"/>
        <w:autoSpaceDE w:val="0"/>
        <w:autoSpaceDN w:val="0"/>
        <w:adjustRightInd w:val="0"/>
        <w:spacing w:after="0"/>
        <w:ind w:left="0"/>
        <w:jc w:val="both"/>
        <w:rPr>
          <w:rFonts w:asciiTheme="majorBidi" w:hAnsiTheme="majorBidi" w:cstheme="majorBidi"/>
          <w:b/>
          <w:bCs/>
          <w:sz w:val="24"/>
          <w:szCs w:val="24"/>
          <w:u w:val="single"/>
        </w:rPr>
      </w:pPr>
      <w:r>
        <w:rPr>
          <w:rFonts w:asciiTheme="majorBidi" w:hAnsiTheme="majorBidi" w:cstheme="majorBidi"/>
          <w:b/>
          <w:bCs/>
          <w:sz w:val="24"/>
          <w:szCs w:val="24"/>
          <w:u w:val="single"/>
        </w:rPr>
        <w:t>II</w:t>
      </w:r>
      <w:r w:rsidR="00C938F3">
        <w:rPr>
          <w:rFonts w:asciiTheme="majorBidi" w:hAnsiTheme="majorBidi" w:cstheme="majorBidi"/>
          <w:b/>
          <w:bCs/>
          <w:sz w:val="24"/>
          <w:szCs w:val="24"/>
          <w:u w:val="single"/>
        </w:rPr>
        <w:t>-</w:t>
      </w:r>
      <w:r w:rsidR="00BC6856" w:rsidRPr="001D1736">
        <w:rPr>
          <w:rFonts w:asciiTheme="majorBidi" w:hAnsiTheme="majorBidi" w:cstheme="majorBidi"/>
          <w:b/>
          <w:bCs/>
          <w:sz w:val="24"/>
          <w:szCs w:val="24"/>
          <w:u w:val="single"/>
        </w:rPr>
        <w:t xml:space="preserve"> </w:t>
      </w:r>
      <w:r w:rsidR="00420A45" w:rsidRPr="001D1736">
        <w:rPr>
          <w:rFonts w:asciiTheme="majorBidi" w:hAnsiTheme="majorBidi" w:cstheme="majorBidi"/>
          <w:b/>
          <w:bCs/>
          <w:sz w:val="24"/>
          <w:szCs w:val="24"/>
          <w:u w:val="single"/>
        </w:rPr>
        <w:t>Spectrométrie d’absorption moléculaire</w:t>
      </w:r>
      <w:r w:rsidR="00964F58" w:rsidRPr="001D1736">
        <w:rPr>
          <w:rFonts w:asciiTheme="majorBidi" w:hAnsiTheme="majorBidi" w:cstheme="majorBidi"/>
          <w:b/>
          <w:bCs/>
          <w:sz w:val="24"/>
          <w:szCs w:val="24"/>
          <w:u w:val="single"/>
        </w:rPr>
        <w:t xml:space="preserve"> </w:t>
      </w:r>
      <w:r w:rsidR="00420A45" w:rsidRPr="001D1736">
        <w:rPr>
          <w:rFonts w:asciiTheme="majorBidi" w:hAnsiTheme="majorBidi" w:cstheme="majorBidi"/>
          <w:b/>
          <w:bCs/>
          <w:sz w:val="24"/>
          <w:szCs w:val="24"/>
          <w:u w:val="single"/>
        </w:rPr>
        <w:t>dans l’UV-Visible</w:t>
      </w:r>
      <w:r w:rsidR="00964F58" w:rsidRPr="001D1736">
        <w:rPr>
          <w:rFonts w:asciiTheme="majorBidi" w:hAnsiTheme="majorBidi" w:cstheme="majorBidi"/>
          <w:b/>
          <w:bCs/>
          <w:sz w:val="24"/>
          <w:szCs w:val="24"/>
          <w:u w:val="single"/>
        </w:rPr>
        <w:t> :</w:t>
      </w:r>
    </w:p>
    <w:p w14:paraId="5ED8FD8B" w14:textId="77777777" w:rsidR="00BC6856" w:rsidRPr="001D1736" w:rsidRDefault="00A9164F" w:rsidP="00DB394E">
      <w:pPr>
        <w:pStyle w:val="ListParagraph"/>
        <w:autoSpaceDE w:val="0"/>
        <w:autoSpaceDN w:val="0"/>
        <w:adjustRightInd w:val="0"/>
        <w:spacing w:after="0"/>
        <w:ind w:left="0"/>
        <w:jc w:val="both"/>
        <w:rPr>
          <w:rFonts w:asciiTheme="majorBidi" w:hAnsiTheme="majorBidi" w:cstheme="majorBidi"/>
          <w:sz w:val="24"/>
          <w:szCs w:val="24"/>
        </w:rPr>
      </w:pPr>
      <w:r w:rsidRPr="001D1736">
        <w:rPr>
          <w:rFonts w:asciiTheme="majorBidi" w:hAnsiTheme="majorBidi" w:cstheme="majorBidi"/>
          <w:sz w:val="24"/>
          <w:szCs w:val="24"/>
        </w:rPr>
        <w:t xml:space="preserve">Cette </w:t>
      </w:r>
      <w:r w:rsidR="00420A45" w:rsidRPr="001D1736">
        <w:rPr>
          <w:rFonts w:asciiTheme="majorBidi" w:hAnsiTheme="majorBidi" w:cstheme="majorBidi"/>
          <w:sz w:val="24"/>
          <w:szCs w:val="24"/>
        </w:rPr>
        <w:t>méthode très commune dans les laboratoires</w:t>
      </w:r>
      <w:r w:rsidRPr="001D1736">
        <w:rPr>
          <w:rFonts w:asciiTheme="majorBidi" w:hAnsiTheme="majorBidi" w:cstheme="majorBidi"/>
          <w:sz w:val="24"/>
          <w:szCs w:val="24"/>
        </w:rPr>
        <w:t>,</w:t>
      </w:r>
      <w:r w:rsidR="00420A45" w:rsidRPr="001D1736">
        <w:rPr>
          <w:rFonts w:asciiTheme="majorBidi" w:hAnsiTheme="majorBidi" w:cstheme="majorBidi"/>
          <w:sz w:val="24"/>
          <w:szCs w:val="24"/>
        </w:rPr>
        <w:t xml:space="preserve"> est basée sur la propriété des molécules d’absorber des radiations lumineuses </w:t>
      </w:r>
      <w:r w:rsidR="00964F58" w:rsidRPr="001D1736">
        <w:rPr>
          <w:rFonts w:asciiTheme="majorBidi" w:hAnsiTheme="majorBidi" w:cstheme="majorBidi"/>
          <w:sz w:val="24"/>
          <w:szCs w:val="24"/>
        </w:rPr>
        <w:t xml:space="preserve">dans  </w:t>
      </w:r>
      <w:r w:rsidR="00BC6856" w:rsidRPr="001D1736">
        <w:rPr>
          <w:rFonts w:asciiTheme="majorBidi" w:hAnsiTheme="majorBidi" w:cstheme="majorBidi"/>
          <w:sz w:val="24"/>
          <w:szCs w:val="24"/>
        </w:rPr>
        <w:t>le</w:t>
      </w:r>
      <w:r w:rsidR="00964F58" w:rsidRPr="001D1736">
        <w:rPr>
          <w:rFonts w:asciiTheme="majorBidi" w:hAnsiTheme="majorBidi" w:cstheme="majorBidi"/>
          <w:sz w:val="24"/>
          <w:szCs w:val="24"/>
        </w:rPr>
        <w:t xml:space="preserve"> domaine spectral de l</w:t>
      </w:r>
      <w:r w:rsidRPr="001D1736">
        <w:rPr>
          <w:rFonts w:asciiTheme="majorBidi" w:hAnsiTheme="majorBidi" w:cstheme="majorBidi"/>
          <w:sz w:val="24"/>
          <w:szCs w:val="24"/>
        </w:rPr>
        <w:t>’</w:t>
      </w:r>
      <w:r w:rsidR="00964F58" w:rsidRPr="001D1736">
        <w:rPr>
          <w:rFonts w:asciiTheme="majorBidi" w:hAnsiTheme="majorBidi" w:cstheme="majorBidi"/>
          <w:sz w:val="24"/>
          <w:szCs w:val="24"/>
        </w:rPr>
        <w:t xml:space="preserve">UV/VIS </w:t>
      </w:r>
      <w:r w:rsidRPr="001D1736">
        <w:rPr>
          <w:rFonts w:asciiTheme="majorBidi" w:hAnsiTheme="majorBidi" w:cstheme="majorBidi"/>
          <w:sz w:val="24"/>
          <w:szCs w:val="24"/>
        </w:rPr>
        <w:t xml:space="preserve">qui est </w:t>
      </w:r>
      <w:r w:rsidR="00964F58" w:rsidRPr="001D1736">
        <w:rPr>
          <w:rFonts w:asciiTheme="majorBidi" w:hAnsiTheme="majorBidi" w:cstheme="majorBidi"/>
          <w:sz w:val="24"/>
          <w:szCs w:val="24"/>
        </w:rPr>
        <w:t>divisé en trois plages de longueurs d’onde</w:t>
      </w:r>
      <w:r w:rsidR="00BC6856" w:rsidRPr="001D1736">
        <w:rPr>
          <w:rFonts w:asciiTheme="majorBidi" w:hAnsiTheme="majorBidi" w:cstheme="majorBidi"/>
          <w:sz w:val="24"/>
          <w:szCs w:val="24"/>
        </w:rPr>
        <w:t> :</w:t>
      </w:r>
      <w:r w:rsidR="00964F58" w:rsidRPr="001D1736">
        <w:rPr>
          <w:rFonts w:asciiTheme="majorBidi" w:hAnsiTheme="majorBidi" w:cstheme="majorBidi"/>
          <w:sz w:val="24"/>
          <w:szCs w:val="24"/>
        </w:rPr>
        <w:t xml:space="preserve"> </w:t>
      </w:r>
    </w:p>
    <w:p w14:paraId="4583977C" w14:textId="77777777" w:rsidR="00BC6856" w:rsidRPr="001D1736" w:rsidRDefault="00964F58" w:rsidP="00DB394E">
      <w:pPr>
        <w:pStyle w:val="ListParagraph"/>
        <w:numPr>
          <w:ilvl w:val="0"/>
          <w:numId w:val="4"/>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proche UV (185-400 nm), </w:t>
      </w:r>
    </w:p>
    <w:p w14:paraId="64574FA7" w14:textId="77777777" w:rsidR="00BC6856" w:rsidRPr="001D1736" w:rsidRDefault="00964F58" w:rsidP="00DB394E">
      <w:pPr>
        <w:pStyle w:val="ListParagraph"/>
        <w:numPr>
          <w:ilvl w:val="0"/>
          <w:numId w:val="4"/>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visible (400-700 nm) </w:t>
      </w:r>
    </w:p>
    <w:p w14:paraId="0497B12F" w14:textId="77777777" w:rsidR="00BC6856" w:rsidRPr="001D1736" w:rsidRDefault="00964F58" w:rsidP="00DB394E">
      <w:pPr>
        <w:pStyle w:val="ListParagraph"/>
        <w:numPr>
          <w:ilvl w:val="0"/>
          <w:numId w:val="4"/>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e</w:t>
      </w:r>
      <w:r w:rsidR="00CB746B">
        <w:rPr>
          <w:rFonts w:asciiTheme="majorBidi" w:hAnsiTheme="majorBidi" w:cstheme="majorBidi"/>
          <w:sz w:val="24"/>
          <w:szCs w:val="24"/>
        </w:rPr>
        <w:t>t très proche infrarouge (700-1</w:t>
      </w:r>
      <w:r w:rsidRPr="001D1736">
        <w:rPr>
          <w:rFonts w:asciiTheme="majorBidi" w:hAnsiTheme="majorBidi" w:cstheme="majorBidi"/>
          <w:sz w:val="24"/>
          <w:szCs w:val="24"/>
        </w:rPr>
        <w:t xml:space="preserve">100 nm). </w:t>
      </w:r>
    </w:p>
    <w:p w14:paraId="4A7500AF" w14:textId="77777777" w:rsidR="00A9164F" w:rsidRPr="001D1736" w:rsidRDefault="00964F58"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La plupart des spectromètres vont de 185 à 900 nm.</w:t>
      </w:r>
    </w:p>
    <w:p w14:paraId="05A824A7" w14:textId="77777777" w:rsidR="004734E8" w:rsidRDefault="004734E8" w:rsidP="00DB394E">
      <w:pPr>
        <w:autoSpaceDE w:val="0"/>
        <w:autoSpaceDN w:val="0"/>
        <w:adjustRightInd w:val="0"/>
        <w:spacing w:after="0"/>
        <w:jc w:val="both"/>
        <w:rPr>
          <w:rFonts w:asciiTheme="majorBidi" w:hAnsiTheme="majorBidi" w:cstheme="majorBidi"/>
          <w:b/>
          <w:bCs/>
          <w:sz w:val="24"/>
          <w:szCs w:val="24"/>
          <w:u w:val="single"/>
        </w:rPr>
      </w:pPr>
    </w:p>
    <w:p w14:paraId="1E92BD70" w14:textId="77777777" w:rsidR="00B93069" w:rsidRPr="00B93069" w:rsidRDefault="00B93069" w:rsidP="00B93069">
      <w:pPr>
        <w:autoSpaceDE w:val="0"/>
        <w:autoSpaceDN w:val="0"/>
        <w:adjustRightInd w:val="0"/>
        <w:spacing w:after="0"/>
        <w:rPr>
          <w:rFonts w:asciiTheme="majorBidi" w:hAnsiTheme="majorBidi" w:cstheme="majorBidi"/>
          <w:b/>
          <w:bCs/>
          <w:sz w:val="24"/>
          <w:szCs w:val="24"/>
          <w:u w:val="single"/>
        </w:rPr>
      </w:pPr>
      <w:r>
        <w:rPr>
          <w:rFonts w:asciiTheme="majorBidi" w:hAnsiTheme="majorBidi" w:cstheme="majorBidi"/>
          <w:b/>
          <w:bCs/>
          <w:sz w:val="24"/>
          <w:szCs w:val="24"/>
          <w:u w:val="single"/>
        </w:rPr>
        <w:t>II</w:t>
      </w:r>
      <w:r w:rsidR="00C938F3">
        <w:rPr>
          <w:rFonts w:asciiTheme="majorBidi" w:hAnsiTheme="majorBidi" w:cstheme="majorBidi"/>
          <w:b/>
          <w:bCs/>
          <w:sz w:val="24"/>
          <w:szCs w:val="24"/>
          <w:u w:val="single"/>
        </w:rPr>
        <w:t>.1-</w:t>
      </w:r>
      <w:r w:rsidR="00A9164F" w:rsidRPr="001D1736">
        <w:rPr>
          <w:rFonts w:asciiTheme="majorBidi" w:hAnsiTheme="majorBidi" w:cstheme="majorBidi"/>
          <w:b/>
          <w:bCs/>
          <w:sz w:val="24"/>
          <w:szCs w:val="24"/>
          <w:u w:val="single"/>
        </w:rPr>
        <w:t xml:space="preserve"> </w:t>
      </w:r>
      <w:r w:rsidR="00420A45" w:rsidRPr="001D1736">
        <w:rPr>
          <w:rFonts w:asciiTheme="majorBidi" w:hAnsiTheme="majorBidi" w:cstheme="majorBidi"/>
          <w:b/>
          <w:bCs/>
          <w:sz w:val="24"/>
          <w:szCs w:val="24"/>
          <w:u w:val="single"/>
        </w:rPr>
        <w:t>Le spectrophotomètre</w:t>
      </w:r>
    </w:p>
    <w:p w14:paraId="7E7A2FF3" w14:textId="77777777" w:rsidR="00420A45" w:rsidRPr="001D1736" w:rsidRDefault="00420A45" w:rsidP="00B93069">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Un spectrophotomètre est un appareil capable de mesurer l'absorbance </w:t>
      </w:r>
      <w:r w:rsidRPr="001D1736">
        <w:rPr>
          <w:rFonts w:asciiTheme="majorBidi" w:hAnsiTheme="majorBidi" w:cstheme="majorBidi"/>
          <w:b/>
          <w:bCs/>
          <w:sz w:val="24"/>
          <w:szCs w:val="24"/>
        </w:rPr>
        <w:t>A</w:t>
      </w:r>
      <w:r w:rsidRPr="001D1736">
        <w:rPr>
          <w:rFonts w:asciiTheme="majorBidi" w:hAnsiTheme="majorBidi" w:cstheme="majorBidi"/>
          <w:sz w:val="24"/>
          <w:szCs w:val="24"/>
        </w:rPr>
        <w:t xml:space="preserve"> d'une substance colorée en solution pour une longueur d'onde donnée </w:t>
      </w:r>
      <w:r w:rsidRPr="001D1736">
        <w:rPr>
          <w:rFonts w:asciiTheme="majorBidi" w:eastAsia="SymbolMT" w:hAnsiTheme="majorBidi" w:cstheme="majorBidi"/>
          <w:b/>
          <w:bCs/>
          <w:sz w:val="24"/>
          <w:szCs w:val="24"/>
        </w:rPr>
        <w:t>λ</w:t>
      </w:r>
      <w:r w:rsidRPr="001D1736">
        <w:rPr>
          <w:rFonts w:asciiTheme="majorBidi" w:hAnsiTheme="majorBidi" w:cstheme="majorBidi"/>
          <w:sz w:val="24"/>
          <w:szCs w:val="24"/>
        </w:rPr>
        <w:t>. Il est constitué :</w:t>
      </w:r>
    </w:p>
    <w:p w14:paraId="308E7B4F"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d’une source de lumière blanche ;</w:t>
      </w:r>
    </w:p>
    <w:p w14:paraId="651D4D41"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 d’un système dispersif (réseau ou prisme) muni d'une fente capable de sélectionner une lumière monochromatique incidente tombant sur une cuve porte échantillon pouvant contenir (une substance colorée d’étude S ; ou une solution de référence E solution incolore) </w:t>
      </w:r>
    </w:p>
    <w:p w14:paraId="3029A25D"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 d’un système de mesure de flux lumineux permettant de calculer la valeur de </w:t>
      </w:r>
      <w:r w:rsidRPr="001D1736">
        <w:rPr>
          <w:rFonts w:asciiTheme="majorBidi" w:hAnsiTheme="majorBidi" w:cstheme="majorBidi"/>
          <w:b/>
          <w:bCs/>
          <w:sz w:val="24"/>
          <w:szCs w:val="24"/>
        </w:rPr>
        <w:t>A</w:t>
      </w:r>
      <w:r w:rsidRPr="001D1736">
        <w:rPr>
          <w:rFonts w:asciiTheme="majorBidi" w:hAnsiTheme="majorBidi" w:cstheme="majorBidi"/>
          <w:sz w:val="24"/>
          <w:szCs w:val="24"/>
        </w:rPr>
        <w:t xml:space="preserve"> </w:t>
      </w:r>
    </w:p>
    <w:p w14:paraId="484684E7" w14:textId="77777777" w:rsidR="004734E8" w:rsidRDefault="004734E8" w:rsidP="00DB394E">
      <w:pPr>
        <w:autoSpaceDE w:val="0"/>
        <w:autoSpaceDN w:val="0"/>
        <w:adjustRightInd w:val="0"/>
        <w:spacing w:after="0"/>
        <w:jc w:val="center"/>
        <w:rPr>
          <w:rFonts w:asciiTheme="majorBidi" w:hAnsiTheme="majorBidi" w:cstheme="majorBidi"/>
          <w:sz w:val="24"/>
          <w:szCs w:val="24"/>
        </w:rPr>
      </w:pPr>
    </w:p>
    <w:p w14:paraId="546577D2" w14:textId="77777777" w:rsidR="00E57E78" w:rsidRDefault="00C2600F" w:rsidP="00DB394E">
      <w:pPr>
        <w:autoSpaceDE w:val="0"/>
        <w:autoSpaceDN w:val="0"/>
        <w:adjustRightInd w:val="0"/>
        <w:spacing w:after="0"/>
        <w:jc w:val="center"/>
        <w:rPr>
          <w:rFonts w:asciiTheme="majorBidi" w:hAnsiTheme="majorBidi" w:cstheme="majorBidi"/>
          <w:sz w:val="24"/>
          <w:szCs w:val="24"/>
        </w:rPr>
      </w:pPr>
      <w:r w:rsidRPr="001D1736">
        <w:rPr>
          <w:rFonts w:asciiTheme="majorBidi" w:hAnsiTheme="majorBidi" w:cstheme="majorBidi"/>
          <w:noProof/>
          <w:sz w:val="24"/>
          <w:szCs w:val="24"/>
          <w:lang w:val="en-US"/>
        </w:rPr>
        <w:lastRenderedPageBreak/>
        <w:drawing>
          <wp:inline distT="0" distB="0" distL="0" distR="0" wp14:anchorId="5F038F64" wp14:editId="26A0D8AE">
            <wp:extent cx="5270500" cy="828040"/>
            <wp:effectExtent l="19050" t="19050" r="25400" b="1016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270500" cy="828040"/>
                    </a:xfrm>
                    <a:prstGeom prst="rect">
                      <a:avLst/>
                    </a:prstGeom>
                    <a:noFill/>
                    <a:ln w="9525">
                      <a:solidFill>
                        <a:schemeClr val="tx1"/>
                      </a:solidFill>
                      <a:miter lim="800000"/>
                      <a:headEnd/>
                      <a:tailEnd/>
                    </a:ln>
                  </pic:spPr>
                </pic:pic>
              </a:graphicData>
            </a:graphic>
          </wp:inline>
        </w:drawing>
      </w:r>
    </w:p>
    <w:p w14:paraId="53B28E53" w14:textId="77777777" w:rsidR="00F71297" w:rsidRPr="001D1736" w:rsidRDefault="002E0589" w:rsidP="00DB394E">
      <w:pPr>
        <w:autoSpaceDE w:val="0"/>
        <w:autoSpaceDN w:val="0"/>
        <w:adjustRightInd w:val="0"/>
        <w:spacing w:after="0"/>
        <w:jc w:val="center"/>
        <w:rPr>
          <w:rFonts w:asciiTheme="majorBidi" w:hAnsiTheme="majorBidi" w:cstheme="majorBidi"/>
          <w:sz w:val="24"/>
          <w:szCs w:val="24"/>
        </w:rPr>
      </w:pPr>
      <w:r>
        <w:rPr>
          <w:noProof/>
          <w:lang w:val="en-US"/>
        </w:rPr>
        <w:drawing>
          <wp:inline distT="0" distB="0" distL="0" distR="0" wp14:anchorId="03A54D87" wp14:editId="779BDE00">
            <wp:extent cx="4951562" cy="1861173"/>
            <wp:effectExtent l="19050" t="19050" r="1905" b="6350"/>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é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4223" cy="1862173"/>
                    </a:xfrm>
                    <a:prstGeom prst="rect">
                      <a:avLst/>
                    </a:prstGeom>
                    <a:noFill/>
                    <a:ln>
                      <a:solidFill>
                        <a:schemeClr val="tx1"/>
                      </a:solidFill>
                    </a:ln>
                  </pic:spPr>
                </pic:pic>
              </a:graphicData>
            </a:graphic>
          </wp:inline>
        </w:drawing>
      </w:r>
    </w:p>
    <w:p w14:paraId="040AFA98" w14:textId="77777777" w:rsidR="00692F73" w:rsidRPr="001D1736" w:rsidRDefault="00C2600F" w:rsidP="00664344">
      <w:pPr>
        <w:autoSpaceDE w:val="0"/>
        <w:autoSpaceDN w:val="0"/>
        <w:adjustRightInd w:val="0"/>
        <w:spacing w:after="0"/>
        <w:jc w:val="center"/>
        <w:rPr>
          <w:rFonts w:asciiTheme="majorBidi" w:hAnsiTheme="majorBidi" w:cstheme="majorBidi"/>
          <w:b/>
          <w:bCs/>
          <w:sz w:val="24"/>
          <w:szCs w:val="24"/>
        </w:rPr>
      </w:pPr>
      <w:r w:rsidRPr="001D1736">
        <w:rPr>
          <w:rFonts w:asciiTheme="majorBidi" w:hAnsiTheme="majorBidi" w:cstheme="majorBidi"/>
          <w:b/>
          <w:bCs/>
          <w:sz w:val="24"/>
          <w:szCs w:val="24"/>
        </w:rPr>
        <w:t xml:space="preserve">Figure 03 : </w:t>
      </w:r>
      <w:r w:rsidR="00420A45" w:rsidRPr="001D1736">
        <w:rPr>
          <w:rFonts w:asciiTheme="majorBidi" w:hAnsiTheme="majorBidi" w:cstheme="majorBidi"/>
          <w:b/>
          <w:bCs/>
          <w:sz w:val="24"/>
          <w:szCs w:val="24"/>
        </w:rPr>
        <w:t>Schéma de principe d’un spectrophotomètre</w:t>
      </w:r>
    </w:p>
    <w:p w14:paraId="343C5709" w14:textId="77777777" w:rsidR="004734E8" w:rsidRDefault="004734E8" w:rsidP="004734E8">
      <w:p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b/>
          <w:bCs/>
          <w:i/>
          <w:iCs/>
          <w:sz w:val="24"/>
          <w:szCs w:val="24"/>
        </w:rPr>
        <w:t>A)</w:t>
      </w:r>
      <w:r>
        <w:rPr>
          <w:rFonts w:asciiTheme="majorBidi" w:hAnsiTheme="majorBidi" w:cstheme="majorBidi"/>
          <w:b/>
          <w:bCs/>
          <w:i/>
          <w:iCs/>
          <w:sz w:val="24"/>
          <w:szCs w:val="24"/>
          <w:u w:val="single"/>
        </w:rPr>
        <w:t xml:space="preserve"> </w:t>
      </w:r>
      <w:r w:rsidR="007D103B" w:rsidRPr="004734E8">
        <w:rPr>
          <w:rFonts w:asciiTheme="majorBidi" w:hAnsiTheme="majorBidi" w:cstheme="majorBidi"/>
          <w:b/>
          <w:bCs/>
          <w:i/>
          <w:iCs/>
          <w:sz w:val="24"/>
          <w:szCs w:val="24"/>
          <w:u w:val="single"/>
        </w:rPr>
        <w:t>Sources</w:t>
      </w:r>
      <w:r w:rsidR="006C6921" w:rsidRPr="004734E8">
        <w:rPr>
          <w:rFonts w:asciiTheme="majorBidi" w:hAnsiTheme="majorBidi" w:cstheme="majorBidi"/>
          <w:b/>
          <w:bCs/>
          <w:i/>
          <w:iCs/>
          <w:sz w:val="24"/>
          <w:szCs w:val="24"/>
          <w:u w:val="single"/>
        </w:rPr>
        <w:t xml:space="preserve"> lumineuses :</w:t>
      </w:r>
      <w:r w:rsidR="003E1DC3" w:rsidRPr="004734E8">
        <w:rPr>
          <w:rFonts w:asciiTheme="majorBidi" w:hAnsiTheme="majorBidi" w:cstheme="majorBidi"/>
          <w:b/>
          <w:bCs/>
          <w:i/>
          <w:iCs/>
          <w:sz w:val="24"/>
          <w:szCs w:val="24"/>
          <w:u w:val="single"/>
        </w:rPr>
        <w:br/>
      </w:r>
      <w:r w:rsidR="003E1DC3" w:rsidRPr="004734E8">
        <w:rPr>
          <w:rFonts w:asciiTheme="majorBidi" w:hAnsiTheme="majorBidi" w:cstheme="majorBidi"/>
          <w:sz w:val="24"/>
          <w:szCs w:val="24"/>
        </w:rPr>
        <w:t>On ne connaît pas de source lumineuse continue pouvant couvrir efficacement la totalité de la gamme spectrale concernée. C’est la raison pour laquelle beaucoup de spectromètres comportent deux lampes à usage de sources, l’une pour la partie du proche UV et l’autre pour la partie s’étendant vers le visible. On</w:t>
      </w:r>
      <w:r w:rsidR="00664344">
        <w:rPr>
          <w:rFonts w:asciiTheme="majorBidi" w:hAnsiTheme="majorBidi" w:cstheme="majorBidi"/>
          <w:sz w:val="24"/>
          <w:szCs w:val="24"/>
        </w:rPr>
        <w:t xml:space="preserve"> trouve généralement réunies :</w:t>
      </w:r>
    </w:p>
    <w:p w14:paraId="09E3C87E" w14:textId="77777777" w:rsidR="004734E8" w:rsidRDefault="003E1DC3" w:rsidP="004734E8">
      <w:pPr>
        <w:pStyle w:val="ListParagraph"/>
        <w:numPr>
          <w:ilvl w:val="0"/>
          <w:numId w:val="10"/>
        </w:num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sz w:val="24"/>
          <w:szCs w:val="24"/>
        </w:rPr>
        <w:t>Une lampe à arc au deutérium sous moyenne pression pour la partie UV (</w:t>
      </w:r>
      <w:r w:rsidRPr="004734E8">
        <w:rPr>
          <w:rFonts w:asciiTheme="majorBidi" w:hAnsiTheme="majorBidi" w:cstheme="majorBidi"/>
          <w:i/>
          <w:iCs/>
          <w:sz w:val="24"/>
          <w:szCs w:val="24"/>
        </w:rPr>
        <w:t xml:space="preserve">&lt; </w:t>
      </w:r>
      <w:r w:rsidRPr="004734E8">
        <w:rPr>
          <w:rFonts w:asciiTheme="majorBidi" w:hAnsiTheme="majorBidi" w:cstheme="majorBidi"/>
          <w:sz w:val="24"/>
          <w:szCs w:val="24"/>
        </w:rPr>
        <w:t>350 nm).</w:t>
      </w:r>
    </w:p>
    <w:p w14:paraId="028F438C" w14:textId="77777777" w:rsidR="003E1DC3" w:rsidRPr="004734E8" w:rsidRDefault="003E1DC3" w:rsidP="004734E8">
      <w:pPr>
        <w:pStyle w:val="ListParagraph"/>
        <w:numPr>
          <w:ilvl w:val="0"/>
          <w:numId w:val="10"/>
        </w:num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sz w:val="24"/>
          <w:szCs w:val="24"/>
        </w:rPr>
        <w:t>Une lampe à incandescence avec un filament de tungstène et une enveloppe de verre de silice (quartz) pour la partie visible du spectre et au-delà (à partir de 350 nm). Cette source est maintenant souvent remplacée par une lampe à arc xénon.</w:t>
      </w:r>
    </w:p>
    <w:p w14:paraId="4D1F070F" w14:textId="77777777" w:rsidR="004734E8" w:rsidRDefault="004734E8" w:rsidP="004734E8">
      <w:pPr>
        <w:autoSpaceDE w:val="0"/>
        <w:autoSpaceDN w:val="0"/>
        <w:adjustRightInd w:val="0"/>
        <w:spacing w:after="0"/>
        <w:rPr>
          <w:rFonts w:asciiTheme="majorBidi" w:hAnsiTheme="majorBidi" w:cstheme="majorBidi"/>
          <w:b/>
          <w:bCs/>
          <w:i/>
          <w:iCs/>
          <w:sz w:val="24"/>
          <w:szCs w:val="24"/>
        </w:rPr>
      </w:pPr>
    </w:p>
    <w:p w14:paraId="3A5EA2F1" w14:textId="77777777" w:rsidR="003F1F3F" w:rsidRPr="004734E8" w:rsidRDefault="004734E8" w:rsidP="004734E8">
      <w:pPr>
        <w:autoSpaceDE w:val="0"/>
        <w:autoSpaceDN w:val="0"/>
        <w:adjustRightInd w:val="0"/>
        <w:spacing w:after="0"/>
        <w:rPr>
          <w:rFonts w:asciiTheme="majorBidi" w:hAnsiTheme="majorBidi" w:cstheme="majorBidi"/>
          <w:sz w:val="24"/>
          <w:szCs w:val="24"/>
          <w:u w:val="single"/>
        </w:rPr>
      </w:pPr>
      <w:r>
        <w:rPr>
          <w:rFonts w:asciiTheme="majorBidi" w:hAnsiTheme="majorBidi" w:cstheme="majorBidi"/>
          <w:b/>
          <w:bCs/>
          <w:i/>
          <w:iCs/>
          <w:sz w:val="24"/>
          <w:szCs w:val="24"/>
        </w:rPr>
        <w:t xml:space="preserve">B) </w:t>
      </w:r>
      <w:r w:rsidR="007D103B" w:rsidRPr="004734E8">
        <w:rPr>
          <w:rFonts w:asciiTheme="majorBidi" w:hAnsiTheme="majorBidi" w:cstheme="majorBidi"/>
          <w:b/>
          <w:bCs/>
          <w:i/>
          <w:iCs/>
          <w:sz w:val="24"/>
          <w:szCs w:val="24"/>
          <w:u w:val="single"/>
        </w:rPr>
        <w:t>Monochromateurs</w:t>
      </w:r>
    </w:p>
    <w:p w14:paraId="5B9DD5E2" w14:textId="77777777" w:rsidR="004734E8" w:rsidRDefault="00095564" w:rsidP="004734E8">
      <w:p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sz w:val="24"/>
          <w:szCs w:val="24"/>
        </w:rPr>
        <w:t xml:space="preserve">Ce dispositif permet d’extraire de la lumière émise par la source, un domaine étroit de son spectre d’émission : la lumière monochromatique. </w:t>
      </w:r>
      <w:r w:rsidR="003F1F3F" w:rsidRPr="004734E8">
        <w:rPr>
          <w:rFonts w:asciiTheme="majorBidi" w:hAnsiTheme="majorBidi" w:cstheme="majorBidi"/>
          <w:sz w:val="24"/>
          <w:szCs w:val="24"/>
        </w:rPr>
        <w:t>Ils emploient les éléments constitutifs suivants:</w:t>
      </w:r>
    </w:p>
    <w:p w14:paraId="5123333D" w14:textId="77777777" w:rsidR="004734E8" w:rsidRDefault="003F1F3F" w:rsidP="004734E8">
      <w:pPr>
        <w:autoSpaceDE w:val="0"/>
        <w:autoSpaceDN w:val="0"/>
        <w:adjustRightInd w:val="0"/>
        <w:spacing w:after="0"/>
        <w:ind w:firstLine="708"/>
        <w:rPr>
          <w:rFonts w:asciiTheme="majorBidi" w:hAnsiTheme="majorBidi" w:cstheme="majorBidi"/>
          <w:sz w:val="24"/>
          <w:szCs w:val="24"/>
        </w:rPr>
      </w:pPr>
      <w:r w:rsidRPr="004734E8">
        <w:rPr>
          <w:rFonts w:asciiTheme="majorBidi" w:hAnsiTheme="majorBidi" w:cstheme="majorBidi"/>
          <w:sz w:val="24"/>
          <w:szCs w:val="24"/>
        </w:rPr>
        <w:t xml:space="preserve">- </w:t>
      </w:r>
      <w:r w:rsidRPr="004734E8">
        <w:rPr>
          <w:rFonts w:asciiTheme="majorBidi" w:hAnsiTheme="majorBidi" w:cstheme="majorBidi"/>
          <w:b/>
          <w:bCs/>
          <w:i/>
          <w:iCs/>
          <w:sz w:val="24"/>
          <w:szCs w:val="24"/>
        </w:rPr>
        <w:t>Une fente d’entrée</w:t>
      </w:r>
      <w:r w:rsidR="0019303F" w:rsidRPr="004734E8">
        <w:rPr>
          <w:rFonts w:asciiTheme="majorBidi" w:hAnsiTheme="majorBidi" w:cstheme="majorBidi"/>
          <w:sz w:val="24"/>
          <w:szCs w:val="24"/>
        </w:rPr>
        <w:t xml:space="preserve"> s :</w:t>
      </w:r>
      <w:r w:rsidRPr="004734E8">
        <w:rPr>
          <w:rFonts w:asciiTheme="majorBidi" w:hAnsiTheme="majorBidi" w:cstheme="majorBidi"/>
          <w:sz w:val="24"/>
          <w:szCs w:val="24"/>
        </w:rPr>
        <w:t xml:space="preserve"> pour donner au faisceau une forme e</w:t>
      </w:r>
      <w:r w:rsidR="004734E8">
        <w:rPr>
          <w:rFonts w:asciiTheme="majorBidi" w:hAnsiTheme="majorBidi" w:cstheme="majorBidi"/>
          <w:sz w:val="24"/>
          <w:szCs w:val="24"/>
        </w:rPr>
        <w:t>t des dimensions bien définies.</w:t>
      </w:r>
    </w:p>
    <w:p w14:paraId="4E7199D4" w14:textId="77777777" w:rsidR="004734E8" w:rsidRDefault="003F1F3F" w:rsidP="004734E8">
      <w:pPr>
        <w:autoSpaceDE w:val="0"/>
        <w:autoSpaceDN w:val="0"/>
        <w:adjustRightInd w:val="0"/>
        <w:spacing w:after="0"/>
        <w:ind w:firstLine="708"/>
        <w:rPr>
          <w:rFonts w:asciiTheme="majorBidi" w:hAnsiTheme="majorBidi" w:cstheme="majorBidi"/>
          <w:sz w:val="24"/>
          <w:szCs w:val="24"/>
        </w:rPr>
      </w:pPr>
      <w:r w:rsidRPr="004734E8">
        <w:rPr>
          <w:rFonts w:asciiTheme="majorBidi" w:hAnsiTheme="majorBidi" w:cstheme="majorBidi"/>
          <w:sz w:val="24"/>
          <w:szCs w:val="24"/>
        </w:rPr>
        <w:t xml:space="preserve">- </w:t>
      </w:r>
      <w:r w:rsidRPr="004734E8">
        <w:rPr>
          <w:rFonts w:asciiTheme="majorBidi" w:hAnsiTheme="majorBidi" w:cstheme="majorBidi"/>
          <w:b/>
          <w:bCs/>
          <w:i/>
          <w:iCs/>
          <w:sz w:val="24"/>
          <w:szCs w:val="24"/>
        </w:rPr>
        <w:t xml:space="preserve">Un collimateur d’entrée </w:t>
      </w:r>
      <w:r w:rsidRPr="004734E8">
        <w:rPr>
          <w:rFonts w:asciiTheme="majorBidi" w:hAnsiTheme="majorBidi" w:cstheme="majorBidi"/>
          <w:sz w:val="24"/>
          <w:szCs w:val="24"/>
        </w:rPr>
        <w:t>C1</w:t>
      </w:r>
      <w:r w:rsidR="0019303F" w:rsidRPr="004734E8">
        <w:rPr>
          <w:rFonts w:asciiTheme="majorBidi" w:hAnsiTheme="majorBidi" w:cstheme="majorBidi"/>
          <w:sz w:val="24"/>
          <w:szCs w:val="24"/>
        </w:rPr>
        <w:t>:</w:t>
      </w:r>
      <w:r w:rsidRPr="004734E8">
        <w:rPr>
          <w:rFonts w:asciiTheme="majorBidi" w:hAnsiTheme="majorBidi" w:cstheme="majorBidi"/>
          <w:sz w:val="24"/>
          <w:szCs w:val="24"/>
        </w:rPr>
        <w:t xml:space="preserve"> lenti</w:t>
      </w:r>
      <w:r w:rsidR="0019303F" w:rsidRPr="004734E8">
        <w:rPr>
          <w:rFonts w:asciiTheme="majorBidi" w:hAnsiTheme="majorBidi" w:cstheme="majorBidi"/>
          <w:sz w:val="24"/>
          <w:szCs w:val="24"/>
        </w:rPr>
        <w:t>lle ou miroir</w:t>
      </w:r>
      <w:r w:rsidRPr="004734E8">
        <w:rPr>
          <w:rFonts w:asciiTheme="majorBidi" w:hAnsiTheme="majorBidi" w:cstheme="majorBidi"/>
          <w:sz w:val="24"/>
          <w:szCs w:val="24"/>
        </w:rPr>
        <w:t xml:space="preserve"> pour produire un fa</w:t>
      </w:r>
      <w:r w:rsidR="004734E8">
        <w:rPr>
          <w:rFonts w:asciiTheme="majorBidi" w:hAnsiTheme="majorBidi" w:cstheme="majorBidi"/>
          <w:sz w:val="24"/>
          <w:szCs w:val="24"/>
        </w:rPr>
        <w:t>isceau parallèle de radiations.</w:t>
      </w:r>
    </w:p>
    <w:p w14:paraId="77273EB7" w14:textId="77777777" w:rsidR="004734E8" w:rsidRDefault="003F1F3F" w:rsidP="004734E8">
      <w:pPr>
        <w:autoSpaceDE w:val="0"/>
        <w:autoSpaceDN w:val="0"/>
        <w:adjustRightInd w:val="0"/>
        <w:spacing w:after="0"/>
        <w:ind w:firstLine="708"/>
        <w:rPr>
          <w:rFonts w:asciiTheme="majorBidi" w:hAnsiTheme="majorBidi" w:cstheme="majorBidi"/>
          <w:sz w:val="24"/>
          <w:szCs w:val="24"/>
        </w:rPr>
      </w:pPr>
      <w:r w:rsidRPr="004734E8">
        <w:rPr>
          <w:rFonts w:asciiTheme="majorBidi" w:hAnsiTheme="majorBidi" w:cstheme="majorBidi"/>
          <w:sz w:val="24"/>
          <w:szCs w:val="24"/>
        </w:rPr>
        <w:t xml:space="preserve">- </w:t>
      </w:r>
      <w:r w:rsidRPr="004734E8">
        <w:rPr>
          <w:rFonts w:asciiTheme="majorBidi" w:hAnsiTheme="majorBidi" w:cstheme="majorBidi"/>
          <w:b/>
          <w:bCs/>
          <w:i/>
          <w:iCs/>
          <w:sz w:val="24"/>
          <w:szCs w:val="24"/>
        </w:rPr>
        <w:t xml:space="preserve">Un </w:t>
      </w:r>
      <w:proofErr w:type="spellStart"/>
      <w:r w:rsidRPr="004734E8">
        <w:rPr>
          <w:rFonts w:asciiTheme="majorBidi" w:hAnsiTheme="majorBidi" w:cstheme="majorBidi"/>
          <w:b/>
          <w:bCs/>
          <w:i/>
          <w:iCs/>
          <w:sz w:val="24"/>
          <w:szCs w:val="24"/>
        </w:rPr>
        <w:t>disperseur</w:t>
      </w:r>
      <w:proofErr w:type="spellEnd"/>
      <w:r w:rsidRPr="004734E8">
        <w:rPr>
          <w:rFonts w:asciiTheme="majorBidi" w:hAnsiTheme="majorBidi" w:cstheme="majorBidi"/>
          <w:b/>
          <w:bCs/>
          <w:i/>
          <w:iCs/>
          <w:sz w:val="24"/>
          <w:szCs w:val="24"/>
        </w:rPr>
        <w:t xml:space="preserve"> </w:t>
      </w:r>
      <w:r w:rsidRPr="004734E8">
        <w:rPr>
          <w:rFonts w:asciiTheme="majorBidi" w:hAnsiTheme="majorBidi" w:cstheme="majorBidi"/>
          <w:sz w:val="24"/>
          <w:szCs w:val="24"/>
        </w:rPr>
        <w:t>D</w:t>
      </w:r>
      <w:r w:rsidR="0019303F" w:rsidRPr="004734E8">
        <w:rPr>
          <w:rFonts w:asciiTheme="majorBidi" w:hAnsiTheme="majorBidi" w:cstheme="majorBidi"/>
          <w:sz w:val="24"/>
          <w:szCs w:val="24"/>
        </w:rPr>
        <w:t> : réseau ou prisme</w:t>
      </w:r>
      <w:r w:rsidR="004734E8">
        <w:rPr>
          <w:rFonts w:asciiTheme="majorBidi" w:hAnsiTheme="majorBidi" w:cstheme="majorBidi"/>
          <w:sz w:val="24"/>
          <w:szCs w:val="24"/>
        </w:rPr>
        <w:t>.</w:t>
      </w:r>
    </w:p>
    <w:p w14:paraId="379DF77B" w14:textId="77777777" w:rsidR="004734E8" w:rsidRDefault="003F1F3F" w:rsidP="004734E8">
      <w:pPr>
        <w:autoSpaceDE w:val="0"/>
        <w:autoSpaceDN w:val="0"/>
        <w:adjustRightInd w:val="0"/>
        <w:spacing w:after="0"/>
        <w:ind w:left="708"/>
        <w:rPr>
          <w:rFonts w:asciiTheme="majorBidi" w:hAnsiTheme="majorBidi" w:cstheme="majorBidi"/>
          <w:sz w:val="24"/>
          <w:szCs w:val="24"/>
        </w:rPr>
      </w:pPr>
      <w:r w:rsidRPr="004734E8">
        <w:rPr>
          <w:rFonts w:asciiTheme="majorBidi" w:hAnsiTheme="majorBidi" w:cstheme="majorBidi"/>
          <w:sz w:val="24"/>
          <w:szCs w:val="24"/>
        </w:rPr>
        <w:t xml:space="preserve">- </w:t>
      </w:r>
      <w:r w:rsidRPr="004734E8">
        <w:rPr>
          <w:rFonts w:asciiTheme="majorBidi" w:hAnsiTheme="majorBidi" w:cstheme="majorBidi"/>
          <w:b/>
          <w:bCs/>
          <w:i/>
          <w:iCs/>
          <w:sz w:val="24"/>
          <w:szCs w:val="24"/>
        </w:rPr>
        <w:t xml:space="preserve">Un élément de focalisation </w:t>
      </w:r>
      <w:r w:rsidRPr="004734E8">
        <w:rPr>
          <w:rFonts w:asciiTheme="majorBidi" w:hAnsiTheme="majorBidi" w:cstheme="majorBidi"/>
          <w:sz w:val="24"/>
          <w:szCs w:val="24"/>
        </w:rPr>
        <w:t>C2</w:t>
      </w:r>
      <w:r w:rsidR="0019303F" w:rsidRPr="004734E8">
        <w:rPr>
          <w:rFonts w:asciiTheme="majorBidi" w:hAnsiTheme="majorBidi" w:cstheme="majorBidi"/>
          <w:sz w:val="24"/>
          <w:szCs w:val="24"/>
        </w:rPr>
        <w:t> :</w:t>
      </w:r>
      <w:r w:rsidRPr="004734E8">
        <w:rPr>
          <w:rFonts w:asciiTheme="majorBidi" w:hAnsiTheme="majorBidi" w:cstheme="majorBidi"/>
          <w:sz w:val="24"/>
          <w:szCs w:val="24"/>
        </w:rPr>
        <w:t xml:space="preserve"> lentil</w:t>
      </w:r>
      <w:r w:rsidR="0019303F" w:rsidRPr="004734E8">
        <w:rPr>
          <w:rFonts w:asciiTheme="majorBidi" w:hAnsiTheme="majorBidi" w:cstheme="majorBidi"/>
          <w:sz w:val="24"/>
          <w:szCs w:val="24"/>
        </w:rPr>
        <w:t>le ou miroir</w:t>
      </w:r>
      <w:r w:rsidRPr="004734E8">
        <w:rPr>
          <w:rFonts w:asciiTheme="majorBidi" w:hAnsiTheme="majorBidi" w:cstheme="majorBidi"/>
          <w:sz w:val="24"/>
          <w:szCs w:val="24"/>
        </w:rPr>
        <w:t xml:space="preserve"> qui forme l’image de la fente d’entrée sur une</w:t>
      </w:r>
      <w:r w:rsidR="004734E8">
        <w:rPr>
          <w:rFonts w:asciiTheme="majorBidi" w:hAnsiTheme="majorBidi" w:cstheme="majorBidi"/>
          <w:sz w:val="24"/>
          <w:szCs w:val="24"/>
        </w:rPr>
        <w:t xml:space="preserve"> surface plane (plan focal PF).</w:t>
      </w:r>
    </w:p>
    <w:p w14:paraId="422BED0B" w14:textId="77777777" w:rsidR="003F1F3F" w:rsidRPr="004734E8" w:rsidRDefault="003F1F3F" w:rsidP="004734E8">
      <w:pPr>
        <w:autoSpaceDE w:val="0"/>
        <w:autoSpaceDN w:val="0"/>
        <w:adjustRightInd w:val="0"/>
        <w:spacing w:after="0"/>
        <w:ind w:firstLine="708"/>
        <w:rPr>
          <w:rFonts w:asciiTheme="majorBidi" w:hAnsiTheme="majorBidi" w:cstheme="majorBidi"/>
          <w:sz w:val="24"/>
          <w:szCs w:val="24"/>
        </w:rPr>
      </w:pPr>
      <w:r w:rsidRPr="004734E8">
        <w:rPr>
          <w:rFonts w:asciiTheme="majorBidi" w:hAnsiTheme="majorBidi" w:cstheme="majorBidi"/>
          <w:sz w:val="24"/>
          <w:szCs w:val="24"/>
        </w:rPr>
        <w:t xml:space="preserve">- </w:t>
      </w:r>
      <w:r w:rsidRPr="004734E8">
        <w:rPr>
          <w:rFonts w:asciiTheme="majorBidi" w:hAnsiTheme="majorBidi" w:cstheme="majorBidi"/>
          <w:b/>
          <w:bCs/>
          <w:i/>
          <w:iCs/>
          <w:sz w:val="24"/>
          <w:szCs w:val="24"/>
        </w:rPr>
        <w:t>Un plan foca</w:t>
      </w:r>
      <w:r w:rsidRPr="004734E8">
        <w:rPr>
          <w:rFonts w:asciiTheme="majorBidi" w:hAnsiTheme="majorBidi" w:cstheme="majorBidi"/>
          <w:sz w:val="24"/>
          <w:szCs w:val="24"/>
        </w:rPr>
        <w:t>l PF</w:t>
      </w:r>
    </w:p>
    <w:p w14:paraId="2A31A427" w14:textId="77777777" w:rsidR="0019303F" w:rsidRPr="00664344" w:rsidRDefault="0019303F" w:rsidP="00664344">
      <w:p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T</w:t>
      </w:r>
      <w:r w:rsidR="008575CF" w:rsidRPr="001D1736">
        <w:rPr>
          <w:rFonts w:asciiTheme="majorBidi" w:hAnsiTheme="majorBidi" w:cstheme="majorBidi"/>
          <w:sz w:val="24"/>
          <w:szCs w:val="24"/>
        </w:rPr>
        <w:t>ous ces éléments sont centrés sur l’axe optique AO.</w:t>
      </w:r>
    </w:p>
    <w:tbl>
      <w:tblPr>
        <w:tblStyle w:val="TableGrid"/>
        <w:tblW w:w="0" w:type="auto"/>
        <w:jc w:val="center"/>
        <w:tblLook w:val="04A0" w:firstRow="1" w:lastRow="0" w:firstColumn="1" w:lastColumn="0" w:noHBand="0" w:noVBand="1"/>
      </w:tblPr>
      <w:tblGrid>
        <w:gridCol w:w="4966"/>
        <w:gridCol w:w="4996"/>
      </w:tblGrid>
      <w:tr w:rsidR="00392252" w:rsidRPr="001D1736" w14:paraId="5AF1B665" w14:textId="77777777" w:rsidTr="004734E8">
        <w:trPr>
          <w:jc w:val="center"/>
        </w:trPr>
        <w:tc>
          <w:tcPr>
            <w:tcW w:w="4966" w:type="dxa"/>
          </w:tcPr>
          <w:p w14:paraId="4D7327E3" w14:textId="77777777" w:rsidR="00392252" w:rsidRPr="001D1736" w:rsidRDefault="00392252" w:rsidP="00DB394E">
            <w:pPr>
              <w:pStyle w:val="ListParagraph"/>
              <w:autoSpaceDE w:val="0"/>
              <w:autoSpaceDN w:val="0"/>
              <w:adjustRightInd w:val="0"/>
              <w:ind w:left="0"/>
              <w:rPr>
                <w:rFonts w:asciiTheme="majorBidi" w:hAnsiTheme="majorBidi" w:cstheme="majorBidi"/>
                <w:sz w:val="24"/>
                <w:szCs w:val="24"/>
              </w:rPr>
            </w:pPr>
            <w:r w:rsidRPr="001D1736">
              <w:rPr>
                <w:rFonts w:asciiTheme="majorBidi" w:hAnsiTheme="majorBidi" w:cstheme="majorBidi"/>
                <w:noProof/>
                <w:sz w:val="24"/>
                <w:szCs w:val="24"/>
                <w:lang w:val="en-US"/>
              </w:rPr>
              <w:drawing>
                <wp:inline distT="0" distB="0" distL="0" distR="0" wp14:anchorId="31A09B6A" wp14:editId="7976FD42">
                  <wp:extent cx="2801787" cy="119044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801522" cy="1190333"/>
                          </a:xfrm>
                          <a:prstGeom prst="rect">
                            <a:avLst/>
                          </a:prstGeom>
                          <a:noFill/>
                          <a:ln w="9525">
                            <a:noFill/>
                            <a:miter lim="800000"/>
                            <a:headEnd/>
                            <a:tailEnd/>
                          </a:ln>
                        </pic:spPr>
                      </pic:pic>
                    </a:graphicData>
                  </a:graphic>
                </wp:inline>
              </w:drawing>
            </w:r>
          </w:p>
        </w:tc>
        <w:tc>
          <w:tcPr>
            <w:tcW w:w="4996" w:type="dxa"/>
          </w:tcPr>
          <w:p w14:paraId="55CE0063" w14:textId="77777777" w:rsidR="00392252" w:rsidRPr="001D1736" w:rsidRDefault="00392252" w:rsidP="00DB394E">
            <w:pPr>
              <w:pStyle w:val="ListParagraph"/>
              <w:autoSpaceDE w:val="0"/>
              <w:autoSpaceDN w:val="0"/>
              <w:adjustRightInd w:val="0"/>
              <w:ind w:left="0"/>
              <w:rPr>
                <w:rFonts w:asciiTheme="majorBidi" w:hAnsiTheme="majorBidi" w:cstheme="majorBidi"/>
                <w:sz w:val="24"/>
                <w:szCs w:val="24"/>
              </w:rPr>
            </w:pPr>
            <w:r w:rsidRPr="001D1736">
              <w:rPr>
                <w:rFonts w:asciiTheme="majorBidi" w:hAnsiTheme="majorBidi" w:cstheme="majorBidi"/>
                <w:noProof/>
                <w:sz w:val="24"/>
                <w:szCs w:val="24"/>
                <w:lang w:val="en-US"/>
              </w:rPr>
              <w:drawing>
                <wp:inline distT="0" distB="0" distL="0" distR="0" wp14:anchorId="64DEBF51" wp14:editId="505E6775">
                  <wp:extent cx="2836293" cy="1190445"/>
                  <wp:effectExtent l="19050" t="0" r="2157"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2838071" cy="1191191"/>
                          </a:xfrm>
                          <a:prstGeom prst="rect">
                            <a:avLst/>
                          </a:prstGeom>
                          <a:noFill/>
                          <a:ln w="9525">
                            <a:noFill/>
                            <a:miter lim="800000"/>
                            <a:headEnd/>
                            <a:tailEnd/>
                          </a:ln>
                        </pic:spPr>
                      </pic:pic>
                    </a:graphicData>
                  </a:graphic>
                </wp:inline>
              </w:drawing>
            </w:r>
          </w:p>
        </w:tc>
      </w:tr>
      <w:tr w:rsidR="00392252" w:rsidRPr="001D1736" w14:paraId="1F442C78" w14:textId="77777777" w:rsidTr="004734E8">
        <w:trPr>
          <w:jc w:val="center"/>
        </w:trPr>
        <w:tc>
          <w:tcPr>
            <w:tcW w:w="4966" w:type="dxa"/>
          </w:tcPr>
          <w:p w14:paraId="05EF3822" w14:textId="77777777" w:rsidR="00392252" w:rsidRPr="00664344" w:rsidRDefault="00392252" w:rsidP="00DB394E">
            <w:pPr>
              <w:pStyle w:val="ListParagraph"/>
              <w:autoSpaceDE w:val="0"/>
              <w:autoSpaceDN w:val="0"/>
              <w:adjustRightInd w:val="0"/>
              <w:ind w:left="0"/>
              <w:rPr>
                <w:rFonts w:asciiTheme="majorBidi" w:hAnsiTheme="majorBidi" w:cstheme="majorBidi"/>
              </w:rPr>
            </w:pPr>
            <w:r w:rsidRPr="00664344">
              <w:rPr>
                <w:rFonts w:asciiTheme="majorBidi" w:hAnsiTheme="majorBidi" w:cstheme="majorBidi"/>
              </w:rPr>
              <w:t>Un rayon lumineux vert (V) pénètre par la fente d’entrée (s) avant d’être redressé en un faisceau parallèle par la lentille de collimation (C1). En passant dans le prisme (D), la lumière est dispersée en ses deux composantes</w:t>
            </w:r>
            <w:r w:rsidR="00095564" w:rsidRPr="00664344">
              <w:rPr>
                <w:rFonts w:asciiTheme="majorBidi" w:hAnsiTheme="majorBidi" w:cstheme="majorBidi"/>
              </w:rPr>
              <w:t> :</w:t>
            </w:r>
            <w:r w:rsidRPr="00664344">
              <w:rPr>
                <w:rFonts w:asciiTheme="majorBidi" w:hAnsiTheme="majorBidi" w:cstheme="majorBidi"/>
              </w:rPr>
              <w:t xml:space="preserve"> jaune (J) et bleue (B). Finalement, la lentille de focalisation (C2)</w:t>
            </w:r>
            <w:r w:rsidRPr="00664344">
              <w:rPr>
                <w:rFonts w:asciiTheme="majorBidi" w:hAnsiTheme="majorBidi" w:cstheme="majorBidi"/>
              </w:rPr>
              <w:br/>
              <w:t xml:space="preserve">« concentre » les rayons dispersés sur le plan de focalisation (PF). </w:t>
            </w:r>
          </w:p>
        </w:tc>
        <w:tc>
          <w:tcPr>
            <w:tcW w:w="4996" w:type="dxa"/>
          </w:tcPr>
          <w:p w14:paraId="454911FF" w14:textId="77777777" w:rsidR="00392252" w:rsidRPr="00664344" w:rsidRDefault="00392252" w:rsidP="00DB394E">
            <w:pPr>
              <w:pStyle w:val="ListParagraph"/>
              <w:autoSpaceDE w:val="0"/>
              <w:autoSpaceDN w:val="0"/>
              <w:adjustRightInd w:val="0"/>
              <w:ind w:left="0"/>
              <w:rPr>
                <w:rFonts w:asciiTheme="majorBidi" w:hAnsiTheme="majorBidi" w:cstheme="majorBidi"/>
              </w:rPr>
            </w:pPr>
            <w:r w:rsidRPr="00664344">
              <w:rPr>
                <w:rFonts w:asciiTheme="majorBidi" w:hAnsiTheme="majorBidi" w:cstheme="majorBidi"/>
              </w:rPr>
              <w:t xml:space="preserve">Un rayon lumineux vert (V) pénètre par la fente d’entrée (s) avant d’être redressé en un faisceau parallèle par un miroir concave (C1). En passant sur le réseau à </w:t>
            </w:r>
            <w:proofErr w:type="spellStart"/>
            <w:r w:rsidRPr="00664344">
              <w:rPr>
                <w:rFonts w:asciiTheme="majorBidi" w:hAnsiTheme="majorBidi" w:cstheme="majorBidi"/>
              </w:rPr>
              <w:t>réflection</w:t>
            </w:r>
            <w:proofErr w:type="spellEnd"/>
            <w:r w:rsidRPr="00664344">
              <w:rPr>
                <w:rFonts w:asciiTheme="majorBidi" w:hAnsiTheme="majorBidi" w:cstheme="majorBidi"/>
              </w:rPr>
              <w:t xml:space="preserve"> (D), la lumière est dispersée en ses deux composantes</w:t>
            </w:r>
            <w:r w:rsidR="00095564" w:rsidRPr="00664344">
              <w:rPr>
                <w:rFonts w:asciiTheme="majorBidi" w:hAnsiTheme="majorBidi" w:cstheme="majorBidi"/>
              </w:rPr>
              <w:t> :</w:t>
            </w:r>
            <w:r w:rsidRPr="00664344">
              <w:rPr>
                <w:rFonts w:asciiTheme="majorBidi" w:hAnsiTheme="majorBidi" w:cstheme="majorBidi"/>
              </w:rPr>
              <w:t xml:space="preserve"> jaune (J) et bleue (B). Finalement, un deuxième miroir concave (C2) « concentre » les rayons dispersés sur le plan de focalisation (PF). </w:t>
            </w:r>
          </w:p>
        </w:tc>
      </w:tr>
      <w:tr w:rsidR="00392252" w:rsidRPr="001D1736" w14:paraId="396CA0F5" w14:textId="77777777" w:rsidTr="004734E8">
        <w:trPr>
          <w:jc w:val="center"/>
        </w:trPr>
        <w:tc>
          <w:tcPr>
            <w:tcW w:w="4966" w:type="dxa"/>
          </w:tcPr>
          <w:p w14:paraId="156AC05A" w14:textId="77777777" w:rsidR="00392252" w:rsidRPr="00664344" w:rsidRDefault="00392252" w:rsidP="00DB394E">
            <w:pPr>
              <w:pStyle w:val="ListParagraph"/>
              <w:autoSpaceDE w:val="0"/>
              <w:autoSpaceDN w:val="0"/>
              <w:adjustRightInd w:val="0"/>
              <w:ind w:left="0"/>
              <w:jc w:val="center"/>
              <w:rPr>
                <w:rFonts w:asciiTheme="majorBidi" w:hAnsiTheme="majorBidi" w:cstheme="majorBidi"/>
                <w:b/>
                <w:bCs/>
              </w:rPr>
            </w:pPr>
            <w:r w:rsidRPr="00664344">
              <w:rPr>
                <w:rFonts w:asciiTheme="majorBidi" w:hAnsiTheme="majorBidi" w:cstheme="majorBidi"/>
                <w:b/>
                <w:bCs/>
              </w:rPr>
              <w:t>montage à prisme de Bunsen</w:t>
            </w:r>
          </w:p>
        </w:tc>
        <w:tc>
          <w:tcPr>
            <w:tcW w:w="4996" w:type="dxa"/>
          </w:tcPr>
          <w:p w14:paraId="3B61FE7C" w14:textId="77777777" w:rsidR="00392252" w:rsidRPr="00664344" w:rsidRDefault="00392252" w:rsidP="00DB394E">
            <w:pPr>
              <w:pStyle w:val="ListParagraph"/>
              <w:autoSpaceDE w:val="0"/>
              <w:autoSpaceDN w:val="0"/>
              <w:adjustRightInd w:val="0"/>
              <w:ind w:left="0"/>
              <w:jc w:val="center"/>
              <w:rPr>
                <w:rFonts w:asciiTheme="majorBidi" w:hAnsiTheme="majorBidi" w:cstheme="majorBidi"/>
                <w:b/>
                <w:bCs/>
              </w:rPr>
            </w:pPr>
            <w:r w:rsidRPr="00664344">
              <w:rPr>
                <w:rFonts w:asciiTheme="majorBidi" w:hAnsiTheme="majorBidi" w:cstheme="majorBidi"/>
                <w:b/>
                <w:bCs/>
              </w:rPr>
              <w:t xml:space="preserve">montage à réseau de </w:t>
            </w:r>
            <w:proofErr w:type="spellStart"/>
            <w:r w:rsidRPr="00664344">
              <w:rPr>
                <w:rFonts w:asciiTheme="majorBidi" w:hAnsiTheme="majorBidi" w:cstheme="majorBidi"/>
                <w:b/>
                <w:bCs/>
              </w:rPr>
              <w:t>Czerney</w:t>
            </w:r>
            <w:proofErr w:type="spellEnd"/>
            <w:r w:rsidRPr="00664344">
              <w:rPr>
                <w:rFonts w:asciiTheme="majorBidi" w:hAnsiTheme="majorBidi" w:cstheme="majorBidi"/>
                <w:b/>
                <w:bCs/>
              </w:rPr>
              <w:t>-Turner</w:t>
            </w:r>
          </w:p>
        </w:tc>
      </w:tr>
    </w:tbl>
    <w:p w14:paraId="17679C8A" w14:textId="77777777" w:rsidR="0019303F" w:rsidRPr="001D1736" w:rsidRDefault="00392252" w:rsidP="00DB394E">
      <w:pPr>
        <w:pStyle w:val="ListParagraph"/>
        <w:autoSpaceDE w:val="0"/>
        <w:autoSpaceDN w:val="0"/>
        <w:adjustRightInd w:val="0"/>
        <w:spacing w:after="0"/>
        <w:jc w:val="center"/>
        <w:rPr>
          <w:rFonts w:asciiTheme="majorBidi" w:hAnsiTheme="majorBidi" w:cstheme="majorBidi"/>
          <w:sz w:val="24"/>
          <w:szCs w:val="24"/>
        </w:rPr>
      </w:pPr>
      <w:r w:rsidRPr="001D1736">
        <w:rPr>
          <w:rFonts w:asciiTheme="majorBidi" w:hAnsiTheme="majorBidi" w:cstheme="majorBidi"/>
          <w:b/>
          <w:bCs/>
          <w:sz w:val="24"/>
          <w:szCs w:val="24"/>
        </w:rPr>
        <w:t xml:space="preserve">Figure </w:t>
      </w:r>
      <w:r w:rsidR="00B04500" w:rsidRPr="001D1736">
        <w:rPr>
          <w:rFonts w:asciiTheme="majorBidi" w:hAnsiTheme="majorBidi" w:cstheme="majorBidi"/>
          <w:b/>
          <w:bCs/>
          <w:sz w:val="24"/>
          <w:szCs w:val="24"/>
        </w:rPr>
        <w:t>04</w:t>
      </w:r>
      <w:r w:rsidRPr="001D1736">
        <w:rPr>
          <w:rFonts w:asciiTheme="majorBidi" w:hAnsiTheme="majorBidi" w:cstheme="majorBidi"/>
          <w:b/>
          <w:bCs/>
          <w:sz w:val="24"/>
          <w:szCs w:val="24"/>
        </w:rPr>
        <w:t xml:space="preserve"> : Deux montages courants de monochromateurs</w:t>
      </w:r>
    </w:p>
    <w:p w14:paraId="7CED232F" w14:textId="77777777" w:rsidR="007D103B" w:rsidRPr="004734E8" w:rsidRDefault="004734E8" w:rsidP="004734E8">
      <w:p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b/>
          <w:bCs/>
          <w:i/>
          <w:iCs/>
          <w:sz w:val="24"/>
          <w:szCs w:val="24"/>
        </w:rPr>
        <w:lastRenderedPageBreak/>
        <w:t xml:space="preserve">C) </w:t>
      </w:r>
      <w:r w:rsidR="007D103B" w:rsidRPr="004734E8">
        <w:rPr>
          <w:rFonts w:asciiTheme="majorBidi" w:hAnsiTheme="majorBidi" w:cstheme="majorBidi"/>
          <w:b/>
          <w:bCs/>
          <w:i/>
          <w:iCs/>
          <w:sz w:val="24"/>
          <w:szCs w:val="24"/>
          <w:u w:val="single"/>
        </w:rPr>
        <w:t>Échantillons</w:t>
      </w:r>
      <w:r w:rsidRPr="004734E8">
        <w:rPr>
          <w:rFonts w:asciiTheme="majorBidi" w:hAnsiTheme="majorBidi" w:cstheme="majorBidi"/>
          <w:b/>
          <w:bCs/>
          <w:i/>
          <w:iCs/>
          <w:sz w:val="24"/>
          <w:szCs w:val="24"/>
          <w:u w:val="single"/>
        </w:rPr>
        <w:t> :</w:t>
      </w:r>
      <w:r w:rsidR="007D103B" w:rsidRPr="004734E8">
        <w:rPr>
          <w:rFonts w:asciiTheme="majorBidi" w:hAnsiTheme="majorBidi" w:cstheme="majorBidi"/>
          <w:sz w:val="24"/>
          <w:szCs w:val="24"/>
          <w:u w:val="single"/>
        </w:rPr>
        <w:br/>
      </w:r>
      <w:r w:rsidR="007D103B" w:rsidRPr="004734E8">
        <w:rPr>
          <w:rFonts w:asciiTheme="majorBidi" w:hAnsiTheme="majorBidi" w:cstheme="majorBidi"/>
          <w:sz w:val="24"/>
          <w:szCs w:val="24"/>
        </w:rPr>
        <w:t xml:space="preserve">Le plus fréquemment, il s’agit de </w:t>
      </w:r>
      <w:r w:rsidR="007D103B" w:rsidRPr="004734E8">
        <w:rPr>
          <w:rFonts w:asciiTheme="majorBidi" w:hAnsiTheme="majorBidi" w:cstheme="majorBidi"/>
          <w:b/>
          <w:bCs/>
          <w:i/>
          <w:iCs/>
          <w:sz w:val="24"/>
          <w:szCs w:val="24"/>
        </w:rPr>
        <w:t>substances en solution</w:t>
      </w:r>
      <w:r w:rsidR="007D103B" w:rsidRPr="004734E8">
        <w:rPr>
          <w:rFonts w:asciiTheme="majorBidi" w:hAnsiTheme="majorBidi" w:cstheme="majorBidi"/>
          <w:sz w:val="24"/>
          <w:szCs w:val="24"/>
        </w:rPr>
        <w:t xml:space="preserve">. </w:t>
      </w:r>
    </w:p>
    <w:p w14:paraId="306BC619" w14:textId="77777777" w:rsidR="007D103B" w:rsidRPr="001D1736" w:rsidRDefault="007D103B" w:rsidP="00DB394E">
      <w:pPr>
        <w:autoSpaceDE w:val="0"/>
        <w:autoSpaceDN w:val="0"/>
        <w:adjustRightInd w:val="0"/>
        <w:spacing w:after="0"/>
        <w:rPr>
          <w:rFonts w:asciiTheme="majorBidi" w:hAnsiTheme="majorBidi" w:cstheme="majorBidi"/>
          <w:i/>
          <w:iCs/>
          <w:sz w:val="24"/>
          <w:szCs w:val="24"/>
          <w:u w:val="single"/>
        </w:rPr>
      </w:pPr>
      <w:r w:rsidRPr="001D1736">
        <w:rPr>
          <w:rFonts w:asciiTheme="majorBidi" w:hAnsiTheme="majorBidi" w:cstheme="majorBidi"/>
          <w:i/>
          <w:iCs/>
          <w:sz w:val="24"/>
          <w:szCs w:val="24"/>
          <w:u w:val="single"/>
        </w:rPr>
        <w:t>Les cuvettes :</w:t>
      </w:r>
    </w:p>
    <w:p w14:paraId="319B8905" w14:textId="77777777" w:rsidR="001D1736" w:rsidRDefault="007D103B" w:rsidP="004734E8">
      <w:p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 xml:space="preserve">En général, on utilise des récipients (cellules) </w:t>
      </w:r>
      <w:r w:rsidRPr="004734E8">
        <w:rPr>
          <w:rFonts w:asciiTheme="majorBidi" w:hAnsiTheme="majorBidi" w:cstheme="majorBidi"/>
          <w:sz w:val="24"/>
          <w:szCs w:val="24"/>
        </w:rPr>
        <w:t>d’épaisseur fixe</w:t>
      </w:r>
      <w:r w:rsidR="004734E8">
        <w:rPr>
          <w:rFonts w:asciiTheme="majorBidi" w:hAnsiTheme="majorBidi" w:cstheme="majorBidi"/>
          <w:sz w:val="24"/>
          <w:szCs w:val="24"/>
        </w:rPr>
        <w:t>,</w:t>
      </w:r>
      <w:r w:rsidRPr="004734E8">
        <w:rPr>
          <w:rFonts w:asciiTheme="majorBidi" w:hAnsiTheme="majorBidi" w:cstheme="majorBidi"/>
          <w:sz w:val="24"/>
          <w:szCs w:val="24"/>
        </w:rPr>
        <w:t xml:space="preserve"> calibrée</w:t>
      </w:r>
      <w:r w:rsidR="004734E8">
        <w:rPr>
          <w:rFonts w:asciiTheme="majorBidi" w:hAnsiTheme="majorBidi" w:cstheme="majorBidi"/>
          <w:sz w:val="24"/>
          <w:szCs w:val="24"/>
        </w:rPr>
        <w:t xml:space="preserve"> et </w:t>
      </w:r>
      <w:r w:rsidRPr="004734E8">
        <w:rPr>
          <w:rFonts w:asciiTheme="majorBidi" w:hAnsiTheme="majorBidi" w:cstheme="majorBidi"/>
          <w:sz w:val="24"/>
          <w:szCs w:val="24"/>
        </w:rPr>
        <w:t>connue avec précision (10,00 ± 0,01 mm)</w:t>
      </w:r>
      <w:r w:rsidR="004734E8">
        <w:rPr>
          <w:rFonts w:asciiTheme="majorBidi" w:hAnsiTheme="majorBidi" w:cstheme="majorBidi"/>
          <w:sz w:val="24"/>
          <w:szCs w:val="24"/>
        </w:rPr>
        <w:t xml:space="preserve"> </w:t>
      </w:r>
      <w:r w:rsidRPr="004734E8">
        <w:rPr>
          <w:rFonts w:asciiTheme="majorBidi" w:hAnsiTheme="majorBidi" w:cstheme="majorBidi"/>
          <w:sz w:val="24"/>
          <w:szCs w:val="24"/>
        </w:rPr>
        <w:t>pour pouvoir déterminer des concentrations via la loi de Beer-Lambert. Des cellules de 0,5 à 50 mm de trajet optique sont d’utilisation courante. On utilise aussi des cellules d’épaisseur variable à vis micrométrique.</w:t>
      </w:r>
      <w:r w:rsidRPr="004734E8">
        <w:rPr>
          <w:rFonts w:asciiTheme="majorBidi" w:hAnsiTheme="majorBidi" w:cstheme="majorBidi"/>
          <w:sz w:val="24"/>
          <w:szCs w:val="24"/>
        </w:rPr>
        <w:br/>
        <w:t>Les cellules doivent être faites d’un matériau transparent à la longueur d’onde à utiliser (UV = quartz, visible = verre ou plastic). Leurs faces doivent être o</w:t>
      </w:r>
      <w:r w:rsidR="001D1736" w:rsidRPr="004734E8">
        <w:rPr>
          <w:rFonts w:asciiTheme="majorBidi" w:hAnsiTheme="majorBidi" w:cstheme="majorBidi"/>
          <w:sz w:val="24"/>
          <w:szCs w:val="24"/>
        </w:rPr>
        <w:t>ptiquement planes.</w:t>
      </w:r>
    </w:p>
    <w:p w14:paraId="36E459C9" w14:textId="77777777" w:rsidR="00E57E78" w:rsidRPr="004734E8" w:rsidRDefault="00E57E78" w:rsidP="004734E8">
      <w:pPr>
        <w:autoSpaceDE w:val="0"/>
        <w:autoSpaceDN w:val="0"/>
        <w:adjustRightInd w:val="0"/>
        <w:spacing w:after="0"/>
        <w:rPr>
          <w:rFonts w:asciiTheme="majorBidi" w:hAnsiTheme="majorBidi" w:cstheme="majorBidi"/>
          <w:sz w:val="24"/>
          <w:szCs w:val="24"/>
        </w:rPr>
      </w:pPr>
    </w:p>
    <w:p w14:paraId="71554D1B" w14:textId="77777777" w:rsidR="00B40B6F" w:rsidRPr="001D1736" w:rsidRDefault="001D1736" w:rsidP="00DB394E">
      <w:pPr>
        <w:autoSpaceDE w:val="0"/>
        <w:autoSpaceDN w:val="0"/>
        <w:adjustRightInd w:val="0"/>
        <w:spacing w:after="0"/>
        <w:jc w:val="center"/>
        <w:rPr>
          <w:rFonts w:asciiTheme="majorBidi" w:hAnsiTheme="majorBidi" w:cstheme="majorBidi"/>
          <w:b/>
          <w:bCs/>
          <w:i/>
          <w:iCs/>
          <w:sz w:val="24"/>
          <w:szCs w:val="24"/>
        </w:rPr>
      </w:pPr>
      <w:r>
        <w:rPr>
          <w:rFonts w:asciiTheme="majorBidi" w:hAnsiTheme="majorBidi" w:cstheme="majorBidi"/>
          <w:b/>
          <w:bCs/>
          <w:i/>
          <w:iCs/>
          <w:noProof/>
          <w:sz w:val="24"/>
          <w:szCs w:val="24"/>
          <w:lang w:val="en-US"/>
        </w:rPr>
        <w:drawing>
          <wp:inline distT="0" distB="0" distL="0" distR="0" wp14:anchorId="50B3D5F6" wp14:editId="1E240BC5">
            <wp:extent cx="2070340" cy="1889120"/>
            <wp:effectExtent l="19050" t="19050" r="635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070276" cy="1889062"/>
                    </a:xfrm>
                    <a:prstGeom prst="rect">
                      <a:avLst/>
                    </a:prstGeom>
                    <a:noFill/>
                    <a:ln w="9525">
                      <a:solidFill>
                        <a:schemeClr val="tx1"/>
                      </a:solidFill>
                      <a:miter lim="800000"/>
                      <a:headEnd/>
                      <a:tailEnd/>
                    </a:ln>
                  </pic:spPr>
                </pic:pic>
              </a:graphicData>
            </a:graphic>
          </wp:inline>
        </w:drawing>
      </w:r>
      <w:r w:rsidR="00B85AD7">
        <w:rPr>
          <w:rFonts w:asciiTheme="majorBidi" w:hAnsiTheme="majorBidi" w:cstheme="majorBidi"/>
          <w:b/>
          <w:bCs/>
          <w:i/>
          <w:iCs/>
          <w:noProof/>
          <w:sz w:val="24"/>
          <w:szCs w:val="24"/>
          <w:lang w:val="en-US"/>
        </w:rPr>
        <w:drawing>
          <wp:inline distT="0" distB="0" distL="0" distR="0" wp14:anchorId="67E45064" wp14:editId="3CED05A3">
            <wp:extent cx="3976778" cy="1889185"/>
            <wp:effectExtent l="19050" t="1905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6664" cy="1889131"/>
                    </a:xfrm>
                    <a:prstGeom prst="rect">
                      <a:avLst/>
                    </a:prstGeom>
                    <a:noFill/>
                    <a:ln>
                      <a:solidFill>
                        <a:schemeClr val="tx1"/>
                      </a:solidFill>
                    </a:ln>
                  </pic:spPr>
                </pic:pic>
              </a:graphicData>
            </a:graphic>
          </wp:inline>
        </w:drawing>
      </w:r>
      <w:r w:rsidR="001B6803">
        <w:rPr>
          <w:rFonts w:asciiTheme="majorBidi" w:hAnsiTheme="majorBidi" w:cstheme="majorBidi"/>
          <w:b/>
          <w:bCs/>
          <w:i/>
          <w:iCs/>
          <w:noProof/>
          <w:sz w:val="24"/>
          <w:szCs w:val="24"/>
          <w:lang w:val="en-US"/>
        </w:rPr>
        <w:drawing>
          <wp:inline distT="0" distB="0" distL="0" distR="0" wp14:anchorId="6BFE1AF9" wp14:editId="0E5DBDB8">
            <wp:extent cx="431045" cy="1889185"/>
            <wp:effectExtent l="19050" t="1905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37" cy="1889151"/>
                    </a:xfrm>
                    <a:prstGeom prst="rect">
                      <a:avLst/>
                    </a:prstGeom>
                    <a:noFill/>
                    <a:ln>
                      <a:solidFill>
                        <a:schemeClr val="tx1"/>
                      </a:solidFill>
                    </a:ln>
                  </pic:spPr>
                </pic:pic>
              </a:graphicData>
            </a:graphic>
          </wp:inline>
        </w:drawing>
      </w:r>
    </w:p>
    <w:p w14:paraId="707C03E2" w14:textId="77777777" w:rsidR="007D103B" w:rsidRPr="00E57E78" w:rsidRDefault="00E57E78" w:rsidP="00E57E78">
      <w:pPr>
        <w:autoSpaceDE w:val="0"/>
        <w:autoSpaceDN w:val="0"/>
        <w:adjustRightInd w:val="0"/>
        <w:spacing w:after="0"/>
        <w:jc w:val="center"/>
        <w:rPr>
          <w:rFonts w:asciiTheme="majorBidi" w:hAnsiTheme="majorBidi" w:cstheme="majorBidi"/>
          <w:b/>
          <w:bCs/>
          <w:sz w:val="24"/>
          <w:szCs w:val="24"/>
        </w:rPr>
      </w:pPr>
      <w:r w:rsidRPr="00E57E78">
        <w:rPr>
          <w:rFonts w:asciiTheme="majorBidi" w:hAnsiTheme="majorBidi" w:cstheme="majorBidi"/>
          <w:b/>
          <w:bCs/>
          <w:sz w:val="24"/>
          <w:szCs w:val="24"/>
        </w:rPr>
        <w:t>Figure 05 : les cuvettes du spectrophotomètre.</w:t>
      </w:r>
    </w:p>
    <w:p w14:paraId="60ADF7B3" w14:textId="77777777" w:rsidR="007D103B" w:rsidRPr="004734E8" w:rsidRDefault="004734E8" w:rsidP="004734E8">
      <w:pPr>
        <w:autoSpaceDE w:val="0"/>
        <w:autoSpaceDN w:val="0"/>
        <w:adjustRightInd w:val="0"/>
        <w:spacing w:after="0"/>
        <w:rPr>
          <w:rFonts w:asciiTheme="majorBidi" w:hAnsiTheme="majorBidi" w:cstheme="majorBidi"/>
          <w:sz w:val="24"/>
          <w:szCs w:val="24"/>
          <w:u w:val="single"/>
        </w:rPr>
      </w:pPr>
      <w:r w:rsidRPr="004734E8">
        <w:rPr>
          <w:rFonts w:asciiTheme="majorBidi" w:hAnsiTheme="majorBidi" w:cstheme="majorBidi"/>
          <w:b/>
          <w:bCs/>
          <w:i/>
          <w:iCs/>
          <w:sz w:val="24"/>
          <w:szCs w:val="24"/>
        </w:rPr>
        <w:t xml:space="preserve">E) </w:t>
      </w:r>
      <w:r w:rsidR="007D103B" w:rsidRPr="004734E8">
        <w:rPr>
          <w:rFonts w:asciiTheme="majorBidi" w:hAnsiTheme="majorBidi" w:cstheme="majorBidi"/>
          <w:b/>
          <w:bCs/>
          <w:i/>
          <w:iCs/>
          <w:sz w:val="24"/>
          <w:szCs w:val="24"/>
          <w:u w:val="single"/>
        </w:rPr>
        <w:t>Détecteurs</w:t>
      </w:r>
      <w:r w:rsidRPr="004734E8">
        <w:rPr>
          <w:rFonts w:asciiTheme="majorBidi" w:hAnsiTheme="majorBidi" w:cstheme="majorBidi"/>
          <w:b/>
          <w:bCs/>
          <w:i/>
          <w:iCs/>
          <w:sz w:val="24"/>
          <w:szCs w:val="24"/>
          <w:u w:val="single"/>
        </w:rPr>
        <w:t> :</w:t>
      </w:r>
    </w:p>
    <w:p w14:paraId="0D047EF3" w14:textId="77777777" w:rsidR="007D103B" w:rsidRPr="004734E8" w:rsidRDefault="003F1F3F" w:rsidP="004734E8">
      <w:pPr>
        <w:autoSpaceDE w:val="0"/>
        <w:autoSpaceDN w:val="0"/>
        <w:adjustRightInd w:val="0"/>
        <w:spacing w:after="0"/>
        <w:rPr>
          <w:rFonts w:asciiTheme="majorBidi" w:hAnsiTheme="majorBidi" w:cstheme="majorBidi"/>
          <w:sz w:val="24"/>
          <w:szCs w:val="24"/>
        </w:rPr>
      </w:pPr>
      <w:r w:rsidRPr="004734E8">
        <w:rPr>
          <w:rFonts w:asciiTheme="majorBidi" w:hAnsiTheme="majorBidi" w:cstheme="majorBidi"/>
          <w:sz w:val="24"/>
          <w:szCs w:val="24"/>
        </w:rPr>
        <w:t>Le détecteur</w:t>
      </w:r>
      <w:r w:rsidR="004734E8">
        <w:rPr>
          <w:rFonts w:asciiTheme="majorBidi" w:hAnsiTheme="majorBidi" w:cstheme="majorBidi"/>
          <w:sz w:val="24"/>
          <w:szCs w:val="24"/>
        </w:rPr>
        <w:t xml:space="preserve"> </w:t>
      </w:r>
      <w:r w:rsidRPr="004734E8">
        <w:rPr>
          <w:rFonts w:asciiTheme="majorBidi" w:hAnsiTheme="majorBidi" w:cstheme="majorBidi"/>
          <w:sz w:val="24"/>
          <w:szCs w:val="24"/>
        </w:rPr>
        <w:t xml:space="preserve">va convertir </w:t>
      </w:r>
      <w:r w:rsidR="003E2350" w:rsidRPr="004734E8">
        <w:rPr>
          <w:rFonts w:asciiTheme="majorBidi" w:hAnsiTheme="majorBidi" w:cstheme="majorBidi"/>
          <w:sz w:val="24"/>
          <w:szCs w:val="24"/>
        </w:rPr>
        <w:t xml:space="preserve">en un signal électrique l’intensité de la radiation lumineuse </w:t>
      </w:r>
      <w:r w:rsidR="003E2350" w:rsidRPr="001D1736">
        <w:rPr>
          <w:rFonts w:asciiTheme="majorBidi" w:hAnsiTheme="majorBidi" w:cstheme="majorBidi"/>
          <w:sz w:val="24"/>
          <w:szCs w:val="24"/>
        </w:rPr>
        <w:t>qui l’atteint</w:t>
      </w:r>
      <w:r w:rsidRPr="001D1736">
        <w:rPr>
          <w:rFonts w:asciiTheme="majorBidi" w:hAnsiTheme="majorBidi" w:cstheme="majorBidi"/>
          <w:sz w:val="24"/>
          <w:szCs w:val="24"/>
        </w:rPr>
        <w:t xml:space="preserve">. Il est donc logique que le premier détecteur utilisé ait été l’œil, mais cette méthode, trop subjective a rapidement laissé la place au traitement numérique par les </w:t>
      </w:r>
      <w:r w:rsidRPr="004734E8">
        <w:rPr>
          <w:rFonts w:asciiTheme="majorBidi" w:hAnsiTheme="majorBidi" w:cstheme="majorBidi"/>
          <w:sz w:val="24"/>
          <w:szCs w:val="24"/>
        </w:rPr>
        <w:t>détecteurs électriques :</w:t>
      </w:r>
    </w:p>
    <w:p w14:paraId="0086D97E" w14:textId="77777777" w:rsidR="007D103B" w:rsidRPr="001D1736" w:rsidRDefault="00E14859" w:rsidP="00DB394E">
      <w:pPr>
        <w:pStyle w:val="ListParagraph"/>
        <w:numPr>
          <w:ilvl w:val="0"/>
          <w:numId w:val="2"/>
        </w:num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Barrettes de diodes</w:t>
      </w:r>
    </w:p>
    <w:p w14:paraId="50526681" w14:textId="77777777" w:rsidR="00E14859" w:rsidRPr="001D1736" w:rsidRDefault="00E14859" w:rsidP="00DB394E">
      <w:pPr>
        <w:pStyle w:val="ListParagraph"/>
        <w:numPr>
          <w:ilvl w:val="0"/>
          <w:numId w:val="2"/>
        </w:num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Capteur à transfert de charge</w:t>
      </w:r>
    </w:p>
    <w:p w14:paraId="04333165" w14:textId="77777777" w:rsidR="00E14859" w:rsidRPr="001D1736" w:rsidRDefault="00E14859" w:rsidP="00DB394E">
      <w:pPr>
        <w:pStyle w:val="ListParagraph"/>
        <w:numPr>
          <w:ilvl w:val="0"/>
          <w:numId w:val="2"/>
        </w:num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Capteur à pixels actifs</w:t>
      </w:r>
    </w:p>
    <w:p w14:paraId="3AFA960E" w14:textId="77777777" w:rsidR="00E57E78" w:rsidRPr="00E57E78" w:rsidRDefault="00343B07" w:rsidP="00E57E78">
      <w:pPr>
        <w:pStyle w:val="ListParagraph"/>
        <w:numPr>
          <w:ilvl w:val="0"/>
          <w:numId w:val="2"/>
        </w:numPr>
        <w:autoSpaceDE w:val="0"/>
        <w:autoSpaceDN w:val="0"/>
        <w:adjustRightInd w:val="0"/>
        <w:spacing w:after="0"/>
        <w:rPr>
          <w:rFonts w:asciiTheme="majorBidi" w:hAnsiTheme="majorBidi" w:cstheme="majorBidi"/>
          <w:sz w:val="24"/>
          <w:szCs w:val="24"/>
        </w:rPr>
      </w:pPr>
      <w:r w:rsidRPr="001D1736">
        <w:rPr>
          <w:rFonts w:asciiTheme="majorBidi" w:hAnsiTheme="majorBidi" w:cstheme="majorBidi"/>
          <w:sz w:val="24"/>
          <w:szCs w:val="24"/>
        </w:rPr>
        <w:t>Photomultiplicateur</w:t>
      </w:r>
      <w:r w:rsidR="004734E8">
        <w:rPr>
          <w:rFonts w:asciiTheme="majorBidi" w:hAnsiTheme="majorBidi" w:cstheme="majorBidi"/>
          <w:sz w:val="24"/>
          <w:szCs w:val="24"/>
        </w:rPr>
        <w:t xml:space="preserve"> </w:t>
      </w:r>
    </w:p>
    <w:p w14:paraId="3A5B70ED" w14:textId="77777777" w:rsidR="007D103B" w:rsidRPr="001D1736" w:rsidRDefault="007D103B" w:rsidP="00DB394E">
      <w:pPr>
        <w:autoSpaceDE w:val="0"/>
        <w:autoSpaceDN w:val="0"/>
        <w:adjustRightInd w:val="0"/>
        <w:spacing w:after="0"/>
        <w:rPr>
          <w:rFonts w:asciiTheme="majorBidi" w:hAnsiTheme="majorBidi" w:cstheme="majorBidi"/>
          <w:b/>
          <w:bCs/>
          <w:sz w:val="24"/>
          <w:szCs w:val="24"/>
        </w:rPr>
      </w:pPr>
    </w:p>
    <w:p w14:paraId="610805C5" w14:textId="77777777" w:rsidR="00420A45" w:rsidRPr="00E57E78" w:rsidRDefault="00B93069" w:rsidP="00E57E78">
      <w:pPr>
        <w:autoSpaceDE w:val="0"/>
        <w:autoSpaceDN w:val="0"/>
        <w:adjustRightInd w:val="0"/>
        <w:spacing w:after="0"/>
        <w:jc w:val="both"/>
        <w:rPr>
          <w:rFonts w:asciiTheme="majorBidi" w:hAnsiTheme="majorBidi" w:cstheme="majorBidi"/>
          <w:b/>
          <w:bCs/>
          <w:sz w:val="24"/>
          <w:szCs w:val="24"/>
          <w:u w:val="single"/>
        </w:rPr>
      </w:pPr>
      <w:r>
        <w:rPr>
          <w:rFonts w:asciiTheme="majorBidi" w:hAnsiTheme="majorBidi" w:cstheme="majorBidi"/>
          <w:b/>
          <w:bCs/>
          <w:sz w:val="24"/>
          <w:szCs w:val="24"/>
          <w:u w:val="single"/>
        </w:rPr>
        <w:t>III</w:t>
      </w:r>
      <w:r w:rsidR="00E57E78" w:rsidRPr="00E57E78">
        <w:rPr>
          <w:rFonts w:asciiTheme="majorBidi" w:hAnsiTheme="majorBidi" w:cstheme="majorBidi"/>
          <w:b/>
          <w:bCs/>
          <w:sz w:val="24"/>
          <w:szCs w:val="24"/>
          <w:u w:val="single"/>
        </w:rPr>
        <w:t xml:space="preserve">- </w:t>
      </w:r>
      <w:r w:rsidR="00E57E78">
        <w:rPr>
          <w:rFonts w:asciiTheme="majorBidi" w:hAnsiTheme="majorBidi" w:cstheme="majorBidi"/>
          <w:b/>
          <w:bCs/>
          <w:sz w:val="24"/>
          <w:szCs w:val="24"/>
          <w:u w:val="single"/>
        </w:rPr>
        <w:t>Loi de Beer-</w:t>
      </w:r>
      <w:r w:rsidR="00420A45" w:rsidRPr="00E57E78">
        <w:rPr>
          <w:rFonts w:asciiTheme="majorBidi" w:hAnsiTheme="majorBidi" w:cstheme="majorBidi"/>
          <w:b/>
          <w:bCs/>
          <w:sz w:val="24"/>
          <w:szCs w:val="24"/>
          <w:u w:val="single"/>
        </w:rPr>
        <w:t>Lambert</w:t>
      </w:r>
      <w:r w:rsidR="00E57E78">
        <w:rPr>
          <w:rFonts w:asciiTheme="majorBidi" w:hAnsiTheme="majorBidi" w:cstheme="majorBidi"/>
          <w:b/>
          <w:bCs/>
          <w:sz w:val="24"/>
          <w:szCs w:val="24"/>
          <w:u w:val="single"/>
        </w:rPr>
        <w:t> :</w:t>
      </w:r>
    </w:p>
    <w:p w14:paraId="0BD22FF6"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L’UV/Visible est largement exploité en analyse quantitative. Les mesures reposent sur la loi de </w:t>
      </w:r>
      <w:r w:rsidRPr="001D1736">
        <w:rPr>
          <w:rFonts w:asciiTheme="majorBidi" w:hAnsiTheme="majorBidi" w:cstheme="majorBidi"/>
          <w:b/>
          <w:bCs/>
          <w:sz w:val="24"/>
          <w:szCs w:val="24"/>
        </w:rPr>
        <w:t>Beer</w:t>
      </w:r>
      <w:r w:rsidR="00B40B6F" w:rsidRPr="001D1736">
        <w:rPr>
          <w:rFonts w:asciiTheme="majorBidi" w:hAnsiTheme="majorBidi" w:cstheme="majorBidi"/>
          <w:b/>
          <w:bCs/>
          <w:sz w:val="24"/>
          <w:szCs w:val="24"/>
        </w:rPr>
        <w:t>-</w:t>
      </w:r>
      <w:r w:rsidRPr="001D1736">
        <w:rPr>
          <w:rFonts w:asciiTheme="majorBidi" w:hAnsiTheme="majorBidi" w:cstheme="majorBidi"/>
          <w:b/>
          <w:bCs/>
          <w:sz w:val="24"/>
          <w:szCs w:val="24"/>
        </w:rPr>
        <w:t xml:space="preserve"> Lambert</w:t>
      </w:r>
      <w:r w:rsidRPr="001D1736">
        <w:rPr>
          <w:rFonts w:asciiTheme="majorBidi" w:hAnsiTheme="majorBidi" w:cstheme="majorBidi"/>
          <w:sz w:val="24"/>
          <w:szCs w:val="24"/>
        </w:rPr>
        <w:t xml:space="preserve"> qui relie l’absorption de la lumière à la concentration d’un composé en solution. </w:t>
      </w:r>
    </w:p>
    <w:p w14:paraId="1986983B"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La loi de Beer et Lambert </w:t>
      </w:r>
      <w:r w:rsidR="00B40B6F" w:rsidRPr="001D1736">
        <w:rPr>
          <w:rFonts w:asciiTheme="majorBidi" w:hAnsiTheme="majorBidi" w:cstheme="majorBidi"/>
          <w:sz w:val="24"/>
          <w:szCs w:val="24"/>
        </w:rPr>
        <w:t xml:space="preserve">est </w:t>
      </w:r>
      <w:r w:rsidRPr="001D1736">
        <w:rPr>
          <w:rFonts w:asciiTheme="majorBidi" w:hAnsiTheme="majorBidi" w:cstheme="majorBidi"/>
          <w:sz w:val="24"/>
          <w:szCs w:val="24"/>
        </w:rPr>
        <w:t>présentée par:</w:t>
      </w:r>
    </w:p>
    <w:p w14:paraId="5B8ADB2F" w14:textId="77777777" w:rsidR="00420A45" w:rsidRPr="001D1736" w:rsidRDefault="00420A45" w:rsidP="00DB394E">
      <w:pPr>
        <w:spacing w:after="0"/>
        <w:jc w:val="center"/>
        <w:rPr>
          <w:rFonts w:asciiTheme="majorBidi" w:hAnsiTheme="majorBidi" w:cstheme="majorBidi"/>
          <w:b/>
          <w:bCs/>
          <w:sz w:val="24"/>
          <w:szCs w:val="24"/>
        </w:rPr>
      </w:pPr>
      <w:r w:rsidRPr="001D1736">
        <w:rPr>
          <w:rFonts w:asciiTheme="majorBidi" w:hAnsiTheme="majorBidi" w:cstheme="majorBidi"/>
          <w:b/>
          <w:bCs/>
          <w:sz w:val="24"/>
          <w:szCs w:val="24"/>
        </w:rPr>
        <w:t xml:space="preserve">A = </w:t>
      </w:r>
      <w:proofErr w:type="spellStart"/>
      <w:r w:rsidRPr="001D1736">
        <w:rPr>
          <w:rFonts w:asciiTheme="majorBidi" w:hAnsiTheme="majorBidi" w:cstheme="majorBidi"/>
          <w:b/>
          <w:bCs/>
          <w:sz w:val="24"/>
          <w:szCs w:val="24"/>
        </w:rPr>
        <w:t>ε</w:t>
      </w:r>
      <w:r w:rsidRPr="001D1736">
        <w:rPr>
          <w:rFonts w:asciiTheme="majorBidi" w:hAnsiTheme="majorBidi" w:cstheme="majorBidi"/>
          <w:b/>
          <w:bCs/>
          <w:sz w:val="24"/>
          <w:szCs w:val="24"/>
          <w:vertAlign w:val="subscript"/>
        </w:rPr>
        <w:t>λ</w:t>
      </w:r>
      <w:proofErr w:type="spellEnd"/>
      <w:r w:rsidR="0092727A" w:rsidRPr="001D1736">
        <w:rPr>
          <w:rFonts w:asciiTheme="majorBidi" w:hAnsiTheme="majorBidi" w:cstheme="majorBidi"/>
          <w:b/>
          <w:bCs/>
          <w:sz w:val="24"/>
          <w:szCs w:val="24"/>
          <w:vertAlign w:val="subscript"/>
        </w:rPr>
        <w:t> </w:t>
      </w:r>
      <w:r w:rsidR="0092727A" w:rsidRPr="001D1736">
        <w:rPr>
          <w:rFonts w:asciiTheme="majorBidi" w:hAnsiTheme="majorBidi" w:cstheme="majorBidi"/>
          <w:b/>
          <w:bCs/>
          <w:sz w:val="24"/>
          <w:szCs w:val="24"/>
        </w:rPr>
        <w:t>.</w:t>
      </w:r>
      <w:proofErr w:type="spellStart"/>
      <w:r w:rsidRPr="001D1736">
        <w:rPr>
          <w:rFonts w:asciiTheme="majorBidi" w:hAnsiTheme="majorBidi" w:cstheme="majorBidi"/>
          <w:b/>
          <w:bCs/>
          <w:sz w:val="24"/>
          <w:szCs w:val="24"/>
        </w:rPr>
        <w:t>C</w:t>
      </w:r>
      <w:r w:rsidR="0092727A" w:rsidRPr="001D1736">
        <w:rPr>
          <w:rFonts w:asciiTheme="majorBidi" w:hAnsiTheme="majorBidi" w:cstheme="majorBidi"/>
          <w:b/>
          <w:bCs/>
          <w:sz w:val="24"/>
          <w:szCs w:val="24"/>
        </w:rPr>
        <w:t>.l</w:t>
      </w:r>
      <w:proofErr w:type="spellEnd"/>
    </w:p>
    <w:p w14:paraId="79078C69"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b/>
          <w:bCs/>
          <w:sz w:val="24"/>
          <w:szCs w:val="24"/>
        </w:rPr>
        <w:t>A</w:t>
      </w:r>
      <w:r w:rsidRPr="001D1736">
        <w:rPr>
          <w:rFonts w:asciiTheme="majorBidi" w:hAnsiTheme="majorBidi" w:cstheme="majorBidi"/>
          <w:sz w:val="24"/>
          <w:szCs w:val="24"/>
        </w:rPr>
        <w:t> : désigne l’absorbance mesurée par un spectrophotomètre (sans unité)</w:t>
      </w:r>
    </w:p>
    <w:p w14:paraId="31A29F64" w14:textId="77777777" w:rsidR="00420A45" w:rsidRPr="001D1736" w:rsidRDefault="0092727A"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b/>
          <w:bCs/>
          <w:i/>
          <w:iCs/>
          <w:sz w:val="24"/>
          <w:szCs w:val="24"/>
        </w:rPr>
        <w:t>l</w:t>
      </w:r>
      <w:r w:rsidR="00420A45" w:rsidRPr="001D1736">
        <w:rPr>
          <w:rFonts w:asciiTheme="majorBidi" w:hAnsiTheme="majorBidi" w:cstheme="majorBidi"/>
          <w:sz w:val="24"/>
          <w:szCs w:val="24"/>
        </w:rPr>
        <w:t> : est l’épaisseur  de la solution traversée</w:t>
      </w:r>
      <w:r w:rsidRPr="001D1736">
        <w:rPr>
          <w:rFonts w:asciiTheme="majorBidi" w:hAnsiTheme="majorBidi" w:cstheme="majorBidi"/>
          <w:sz w:val="24"/>
          <w:szCs w:val="24"/>
        </w:rPr>
        <w:t xml:space="preserve"> </w:t>
      </w:r>
      <w:r w:rsidR="00420A45" w:rsidRPr="001D1736">
        <w:rPr>
          <w:rFonts w:asciiTheme="majorBidi" w:hAnsiTheme="majorBidi" w:cstheme="majorBidi"/>
          <w:sz w:val="24"/>
          <w:szCs w:val="24"/>
        </w:rPr>
        <w:t xml:space="preserve">(en cm), </w:t>
      </w:r>
    </w:p>
    <w:p w14:paraId="46C993EC"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b/>
          <w:bCs/>
          <w:sz w:val="24"/>
          <w:szCs w:val="24"/>
        </w:rPr>
        <w:t>C</w:t>
      </w:r>
      <w:r w:rsidRPr="001D1736">
        <w:rPr>
          <w:rFonts w:asciiTheme="majorBidi" w:hAnsiTheme="majorBidi" w:cstheme="majorBidi"/>
          <w:sz w:val="24"/>
          <w:szCs w:val="24"/>
        </w:rPr>
        <w:t> : la concentration molaire (mol/l)</w:t>
      </w:r>
    </w:p>
    <w:p w14:paraId="3E3CA159" w14:textId="77777777" w:rsidR="00420A45" w:rsidRPr="001D1736" w:rsidRDefault="00420A45" w:rsidP="00770835">
      <w:pPr>
        <w:autoSpaceDE w:val="0"/>
        <w:autoSpaceDN w:val="0"/>
        <w:adjustRightInd w:val="0"/>
        <w:spacing w:after="0"/>
        <w:jc w:val="both"/>
        <w:rPr>
          <w:rFonts w:asciiTheme="majorBidi" w:hAnsiTheme="majorBidi" w:cstheme="majorBidi"/>
          <w:sz w:val="24"/>
          <w:szCs w:val="24"/>
        </w:rPr>
      </w:pPr>
      <w:proofErr w:type="spellStart"/>
      <w:r w:rsidRPr="001D1736">
        <w:rPr>
          <w:rFonts w:asciiTheme="majorBidi" w:hAnsiTheme="majorBidi" w:cstheme="majorBidi"/>
          <w:b/>
          <w:bCs/>
          <w:sz w:val="24"/>
          <w:szCs w:val="24"/>
        </w:rPr>
        <w:t>ε</w:t>
      </w:r>
      <w:r w:rsidRPr="001D1736">
        <w:rPr>
          <w:rFonts w:asciiTheme="majorBidi" w:hAnsiTheme="majorBidi" w:cstheme="majorBidi"/>
          <w:b/>
          <w:bCs/>
          <w:sz w:val="24"/>
          <w:szCs w:val="24"/>
          <w:vertAlign w:val="subscript"/>
        </w:rPr>
        <w:t>λ</w:t>
      </w:r>
      <w:proofErr w:type="spellEnd"/>
      <w:r w:rsidRPr="001D1736">
        <w:rPr>
          <w:rFonts w:asciiTheme="majorBidi" w:hAnsiTheme="majorBidi" w:cstheme="majorBidi"/>
          <w:sz w:val="24"/>
          <w:szCs w:val="24"/>
          <w:vertAlign w:val="subscript"/>
        </w:rPr>
        <w:t> :</w:t>
      </w:r>
      <w:r w:rsidRPr="001D1736">
        <w:rPr>
          <w:rFonts w:asciiTheme="majorBidi" w:hAnsiTheme="majorBidi" w:cstheme="majorBidi"/>
          <w:sz w:val="24"/>
          <w:szCs w:val="24"/>
        </w:rPr>
        <w:t xml:space="preserve"> le coefficient d’absorption</w:t>
      </w:r>
      <w:r w:rsidR="00285C09">
        <w:rPr>
          <w:rFonts w:asciiTheme="majorBidi" w:hAnsiTheme="majorBidi" w:cstheme="majorBidi"/>
          <w:sz w:val="24"/>
          <w:szCs w:val="24"/>
        </w:rPr>
        <w:t xml:space="preserve"> "ou d'extinction"</w:t>
      </w:r>
      <w:r w:rsidRPr="001D1736">
        <w:rPr>
          <w:rFonts w:asciiTheme="majorBidi" w:hAnsiTheme="majorBidi" w:cstheme="majorBidi"/>
          <w:sz w:val="24"/>
          <w:szCs w:val="24"/>
        </w:rPr>
        <w:t xml:space="preserve"> molaire qui dépend de l’espèce </w:t>
      </w:r>
      <w:r w:rsidR="005F0760" w:rsidRPr="001D1736">
        <w:rPr>
          <w:rFonts w:asciiTheme="majorBidi" w:hAnsiTheme="majorBidi" w:cstheme="majorBidi"/>
          <w:sz w:val="24"/>
          <w:szCs w:val="24"/>
        </w:rPr>
        <w:t xml:space="preserve">analysée </w:t>
      </w:r>
      <w:r w:rsidRPr="001D1736">
        <w:rPr>
          <w:rFonts w:asciiTheme="majorBidi" w:hAnsiTheme="majorBidi" w:cstheme="majorBidi"/>
          <w:b/>
          <w:bCs/>
          <w:sz w:val="24"/>
          <w:szCs w:val="24"/>
        </w:rPr>
        <w:t>X</w:t>
      </w:r>
      <w:r w:rsidRPr="001D1736">
        <w:rPr>
          <w:rFonts w:asciiTheme="majorBidi" w:hAnsiTheme="majorBidi" w:cstheme="majorBidi"/>
          <w:sz w:val="24"/>
          <w:szCs w:val="24"/>
        </w:rPr>
        <w:t xml:space="preserve"> et de la longueur d’onde </w:t>
      </w:r>
      <w:r w:rsidRPr="001D1736">
        <w:rPr>
          <w:rFonts w:asciiTheme="majorBidi" w:eastAsia="SymbolMT" w:hAnsiTheme="majorBidi" w:cstheme="majorBidi"/>
          <w:b/>
          <w:bCs/>
          <w:sz w:val="24"/>
          <w:szCs w:val="24"/>
        </w:rPr>
        <w:t>λ</w:t>
      </w:r>
      <w:r w:rsidR="0092727A" w:rsidRPr="001D1736">
        <w:rPr>
          <w:rFonts w:asciiTheme="majorBidi" w:hAnsiTheme="majorBidi" w:cstheme="majorBidi"/>
          <w:sz w:val="24"/>
          <w:szCs w:val="24"/>
        </w:rPr>
        <w:t xml:space="preserve"> (l/mol.</w:t>
      </w:r>
      <w:r w:rsidRPr="001D1736">
        <w:rPr>
          <w:rFonts w:asciiTheme="majorBidi" w:hAnsiTheme="majorBidi" w:cstheme="majorBidi"/>
          <w:sz w:val="24"/>
          <w:szCs w:val="24"/>
        </w:rPr>
        <w:t>cm)</w:t>
      </w:r>
      <w:r w:rsidR="005F0760" w:rsidRPr="001D1736">
        <w:rPr>
          <w:rFonts w:asciiTheme="majorBidi" w:hAnsiTheme="majorBidi" w:cstheme="majorBidi"/>
          <w:sz w:val="24"/>
          <w:szCs w:val="24"/>
        </w:rPr>
        <w:t xml:space="preserve">. </w:t>
      </w:r>
      <w:r w:rsidRPr="001D1736">
        <w:rPr>
          <w:rFonts w:asciiTheme="majorBidi" w:hAnsiTheme="majorBidi" w:cstheme="majorBidi"/>
          <w:sz w:val="24"/>
          <w:szCs w:val="24"/>
        </w:rPr>
        <w:t xml:space="preserve">Pour une solution d’une espèce chimique </w:t>
      </w:r>
      <w:r w:rsidRPr="001D1736">
        <w:rPr>
          <w:rFonts w:asciiTheme="majorBidi" w:hAnsiTheme="majorBidi" w:cstheme="majorBidi"/>
          <w:b/>
          <w:bCs/>
          <w:sz w:val="24"/>
          <w:szCs w:val="24"/>
        </w:rPr>
        <w:t>X</w:t>
      </w:r>
      <w:r w:rsidRPr="001D1736">
        <w:rPr>
          <w:rFonts w:asciiTheme="majorBidi" w:hAnsiTheme="majorBidi" w:cstheme="majorBidi"/>
          <w:sz w:val="24"/>
          <w:szCs w:val="24"/>
        </w:rPr>
        <w:t xml:space="preserve"> « suffisamment diluée », l’absorbance </w:t>
      </w:r>
      <w:r w:rsidRPr="001D1736">
        <w:rPr>
          <w:rFonts w:asciiTheme="majorBidi" w:hAnsiTheme="majorBidi" w:cstheme="majorBidi"/>
          <w:b/>
          <w:bCs/>
          <w:sz w:val="24"/>
          <w:szCs w:val="24"/>
        </w:rPr>
        <w:t>A</w:t>
      </w:r>
      <w:r w:rsidRPr="001D1736">
        <w:rPr>
          <w:rFonts w:asciiTheme="majorBidi" w:hAnsiTheme="majorBidi" w:cstheme="majorBidi"/>
          <w:sz w:val="24"/>
          <w:szCs w:val="24"/>
        </w:rPr>
        <w:t xml:space="preserve"> de cette espèce est proportionnelle à </w:t>
      </w:r>
      <w:r w:rsidRPr="001D1736">
        <w:rPr>
          <w:rFonts w:asciiTheme="majorBidi" w:hAnsiTheme="majorBidi" w:cstheme="majorBidi"/>
          <w:b/>
          <w:bCs/>
          <w:sz w:val="24"/>
          <w:szCs w:val="24"/>
        </w:rPr>
        <w:t>[X]</w:t>
      </w:r>
      <w:r w:rsidR="005F0760" w:rsidRPr="001D1736">
        <w:rPr>
          <w:rFonts w:asciiTheme="majorBidi" w:hAnsiTheme="majorBidi" w:cstheme="majorBidi"/>
          <w:b/>
          <w:bCs/>
          <w:sz w:val="24"/>
          <w:szCs w:val="24"/>
        </w:rPr>
        <w:t>.</w:t>
      </w:r>
    </w:p>
    <w:p w14:paraId="37069A4A" w14:textId="77777777" w:rsidR="000825DB" w:rsidRDefault="00A8655D" w:rsidP="00DB394E">
      <w:pPr>
        <w:pStyle w:val="NoSpacing"/>
        <w:rPr>
          <w:rFonts w:asciiTheme="majorBidi" w:hAnsiTheme="majorBidi" w:cstheme="majorBidi"/>
          <w:sz w:val="24"/>
          <w:szCs w:val="24"/>
        </w:rPr>
      </w:pPr>
      <w:r w:rsidRPr="001D1736">
        <w:rPr>
          <w:rFonts w:asciiTheme="majorBidi" w:hAnsiTheme="majorBidi" w:cstheme="majorBidi"/>
          <w:sz w:val="24"/>
          <w:szCs w:val="24"/>
        </w:rPr>
        <w:t xml:space="preserve">Cette loi, qui ne concerne que la fraction de la lumière absorbée, est vérifiée </w:t>
      </w:r>
      <w:r w:rsidR="000825DB">
        <w:rPr>
          <w:rFonts w:asciiTheme="majorBidi" w:hAnsiTheme="majorBidi" w:cstheme="majorBidi"/>
          <w:sz w:val="24"/>
          <w:szCs w:val="24"/>
        </w:rPr>
        <w:t>dans les conditions suivantes :</w:t>
      </w:r>
    </w:p>
    <w:p w14:paraId="1359E340" w14:textId="77777777" w:rsidR="00770835" w:rsidRDefault="00A8655D" w:rsidP="000C4962">
      <w:pPr>
        <w:pStyle w:val="NoSpacing"/>
        <w:numPr>
          <w:ilvl w:val="0"/>
          <w:numId w:val="12"/>
        </w:numPr>
        <w:rPr>
          <w:rFonts w:asciiTheme="majorBidi" w:eastAsia="MS Mincho" w:hAnsi="MS Mincho" w:cstheme="majorBidi"/>
          <w:sz w:val="24"/>
          <w:szCs w:val="24"/>
        </w:rPr>
      </w:pPr>
      <w:r w:rsidRPr="001D1736">
        <w:rPr>
          <w:rFonts w:asciiTheme="majorBidi" w:hAnsiTheme="majorBidi" w:cstheme="majorBidi"/>
          <w:sz w:val="24"/>
          <w:szCs w:val="24"/>
        </w:rPr>
        <w:t>la lumière utilisée doit être monochromatique</w:t>
      </w:r>
      <w:r w:rsidR="000C4962">
        <w:rPr>
          <w:rFonts w:asciiTheme="majorBidi" w:hAnsiTheme="majorBidi" w:cstheme="majorBidi"/>
          <w:sz w:val="24"/>
          <w:szCs w:val="24"/>
        </w:rPr>
        <w:t xml:space="preserve"> </w:t>
      </w:r>
      <w:r w:rsidR="000C4962" w:rsidRPr="000C4962">
        <w:rPr>
          <w:rFonts w:asciiTheme="majorBidi" w:hAnsiTheme="majorBidi" w:cstheme="majorBidi"/>
          <w:b/>
          <w:bCs/>
          <w:sz w:val="20"/>
          <w:szCs w:val="20"/>
        </w:rPr>
        <w:t>"spectre d'</w:t>
      </w:r>
      <w:proofErr w:type="spellStart"/>
      <w:r w:rsidR="000C4962" w:rsidRPr="000C4962">
        <w:rPr>
          <w:rFonts w:asciiTheme="majorBidi" w:hAnsiTheme="majorBidi" w:cstheme="majorBidi"/>
          <w:b/>
          <w:bCs/>
          <w:sz w:val="20"/>
          <w:szCs w:val="20"/>
        </w:rPr>
        <w:t>absorbtion</w:t>
      </w:r>
      <w:proofErr w:type="spellEnd"/>
      <w:r w:rsidR="000C4962" w:rsidRPr="000C4962">
        <w:rPr>
          <w:rFonts w:asciiTheme="majorBidi" w:hAnsiTheme="majorBidi" w:cstheme="majorBidi"/>
          <w:b/>
          <w:bCs/>
          <w:sz w:val="20"/>
          <w:szCs w:val="20"/>
        </w:rPr>
        <w:t xml:space="preserve">, </w:t>
      </w:r>
      <w:proofErr w:type="spellStart"/>
      <w:r w:rsidR="000C4962" w:rsidRPr="000C4962">
        <w:rPr>
          <w:rFonts w:asciiTheme="majorBidi" w:hAnsiTheme="majorBidi" w:cstheme="majorBidi"/>
          <w:b/>
          <w:bCs/>
          <w:sz w:val="20"/>
          <w:szCs w:val="20"/>
        </w:rPr>
        <w:t>ε</w:t>
      </w:r>
      <w:r w:rsidR="000C4962" w:rsidRPr="000C4962">
        <w:rPr>
          <w:rFonts w:asciiTheme="majorBidi" w:hAnsiTheme="majorBidi" w:cstheme="majorBidi"/>
          <w:b/>
          <w:bCs/>
          <w:sz w:val="20"/>
          <w:szCs w:val="20"/>
          <w:vertAlign w:val="subscript"/>
        </w:rPr>
        <w:t>λ</w:t>
      </w:r>
      <w:proofErr w:type="spellEnd"/>
      <w:r w:rsidR="000C4962" w:rsidRPr="000C4962">
        <w:rPr>
          <w:rFonts w:asciiTheme="majorBidi" w:hAnsiTheme="majorBidi" w:cstheme="majorBidi"/>
          <w:b/>
          <w:bCs/>
          <w:sz w:val="20"/>
          <w:szCs w:val="20"/>
        </w:rPr>
        <w:t xml:space="preserve"> spécifique pour chaque λ"</w:t>
      </w:r>
      <w:r w:rsidRPr="001D1736">
        <w:rPr>
          <w:rFonts w:asciiTheme="majorBidi" w:hAnsiTheme="majorBidi" w:cstheme="majorBidi"/>
          <w:sz w:val="24"/>
          <w:szCs w:val="24"/>
        </w:rPr>
        <w:t>;</w:t>
      </w:r>
    </w:p>
    <w:p w14:paraId="7A6FC3F8" w14:textId="77777777" w:rsidR="00770835" w:rsidRDefault="00A8655D" w:rsidP="00945AD3">
      <w:pPr>
        <w:pStyle w:val="NoSpacing"/>
        <w:numPr>
          <w:ilvl w:val="0"/>
          <w:numId w:val="12"/>
        </w:numPr>
        <w:rPr>
          <w:rFonts w:asciiTheme="majorBidi" w:hAnsiTheme="majorBidi" w:cstheme="majorBidi"/>
          <w:sz w:val="24"/>
          <w:szCs w:val="24"/>
        </w:rPr>
      </w:pPr>
      <w:r w:rsidRPr="001D1736">
        <w:rPr>
          <w:rFonts w:asciiTheme="majorBidi" w:hAnsiTheme="majorBidi" w:cstheme="majorBidi"/>
          <w:sz w:val="24"/>
          <w:szCs w:val="24"/>
        </w:rPr>
        <w:t xml:space="preserve">les concentrations doivent être faibles </w:t>
      </w:r>
      <w:r w:rsidR="0014530F" w:rsidRPr="000C4962">
        <w:rPr>
          <w:rFonts w:asciiTheme="majorBidi" w:hAnsiTheme="majorBidi" w:cstheme="majorBidi"/>
          <w:b/>
          <w:bCs/>
          <w:sz w:val="20"/>
          <w:szCs w:val="20"/>
        </w:rPr>
        <w:t>(pour garder la linéarité</w:t>
      </w:r>
      <w:r w:rsidR="00945AD3" w:rsidRPr="000C4962">
        <w:rPr>
          <w:rFonts w:asciiTheme="majorBidi" w:hAnsiTheme="majorBidi" w:cstheme="majorBidi"/>
          <w:b/>
          <w:bCs/>
          <w:sz w:val="20"/>
          <w:szCs w:val="20"/>
        </w:rPr>
        <w:t>, on utilise une [X] &lt; 0.01 M</w:t>
      </w:r>
      <w:r w:rsidR="0014530F" w:rsidRPr="000C4962">
        <w:rPr>
          <w:rFonts w:asciiTheme="majorBidi" w:hAnsiTheme="majorBidi" w:cstheme="majorBidi"/>
          <w:b/>
          <w:bCs/>
          <w:sz w:val="20"/>
          <w:szCs w:val="20"/>
        </w:rPr>
        <w:t>)</w:t>
      </w:r>
      <w:r w:rsidRPr="001D1736">
        <w:rPr>
          <w:rFonts w:asciiTheme="majorBidi" w:hAnsiTheme="majorBidi" w:cstheme="majorBidi"/>
          <w:sz w:val="24"/>
          <w:szCs w:val="24"/>
        </w:rPr>
        <w:t>;</w:t>
      </w:r>
    </w:p>
    <w:p w14:paraId="2CBE0A5D" w14:textId="77777777" w:rsidR="00770835" w:rsidRDefault="00A8655D" w:rsidP="00770835">
      <w:pPr>
        <w:pStyle w:val="NoSpacing"/>
        <w:numPr>
          <w:ilvl w:val="0"/>
          <w:numId w:val="12"/>
        </w:numPr>
        <w:rPr>
          <w:rFonts w:asciiTheme="majorBidi" w:hAnsiTheme="majorBidi" w:cstheme="majorBidi"/>
          <w:sz w:val="24"/>
          <w:szCs w:val="24"/>
        </w:rPr>
      </w:pPr>
      <w:r w:rsidRPr="001D1736">
        <w:rPr>
          <w:rFonts w:asciiTheme="majorBidi" w:hAnsiTheme="majorBidi" w:cstheme="majorBidi"/>
          <w:sz w:val="24"/>
          <w:szCs w:val="24"/>
        </w:rPr>
        <w:t>la solution ne doit être ni fluorescente ni hétérogène ;</w:t>
      </w:r>
    </w:p>
    <w:p w14:paraId="11A062A3" w14:textId="7E23063B" w:rsidR="00945AD3" w:rsidRDefault="0052592C" w:rsidP="00770835">
      <w:pPr>
        <w:pStyle w:val="NoSpacing"/>
        <w:numPr>
          <w:ilvl w:val="0"/>
          <w:numId w:val="12"/>
        </w:numPr>
        <w:rPr>
          <w:rFonts w:asciiTheme="majorBidi" w:hAnsiTheme="majorBidi" w:cstheme="majorBidi"/>
          <w:sz w:val="24"/>
          <w:szCs w:val="24"/>
        </w:rPr>
      </w:pPr>
      <w:r>
        <w:rPr>
          <w:noProof/>
          <w:lang w:val="en-US"/>
        </w:rPr>
        <mc:AlternateContent>
          <mc:Choice Requires="wps">
            <w:drawing>
              <wp:anchor distT="0" distB="0" distL="114300" distR="114300" simplePos="0" relativeHeight="251663360" behindDoc="0" locked="0" layoutInCell="1" allowOverlap="1" wp14:anchorId="3D43E7AD" wp14:editId="0275D96E">
                <wp:simplePos x="0" y="0"/>
                <wp:positionH relativeFrom="column">
                  <wp:posOffset>4856480</wp:posOffset>
                </wp:positionH>
                <wp:positionV relativeFrom="paragraph">
                  <wp:posOffset>81915</wp:posOffset>
                </wp:positionV>
                <wp:extent cx="128270" cy="250190"/>
                <wp:effectExtent l="8255" t="9525" r="6350" b="698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50190"/>
                        </a:xfrm>
                        <a:prstGeom prst="rightBrace">
                          <a:avLst>
                            <a:gd name="adj1" fmla="val 162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DDEC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 o:spid="_x0000_s1026" type="#_x0000_t88" style="position:absolute;margin-left:382.4pt;margin-top:6.45pt;width:10.1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"/>
            </w:pict>
          </mc:Fallback>
        </mc:AlternateContent>
      </w:r>
      <w:r>
        <w:rPr>
          <w:noProof/>
        </w:rPr>
        <mc:AlternateContent>
          <mc:Choice Requires="wps">
            <w:drawing>
              <wp:anchor distT="0" distB="0" distL="114300" distR="114300" simplePos="0" relativeHeight="251662336" behindDoc="0" locked="0" layoutInCell="1" allowOverlap="1" wp14:anchorId="711BBBA6" wp14:editId="423DB57D">
                <wp:simplePos x="0" y="0"/>
                <wp:positionH relativeFrom="column">
                  <wp:posOffset>4848860</wp:posOffset>
                </wp:positionH>
                <wp:positionV relativeFrom="paragraph">
                  <wp:posOffset>17780</wp:posOffset>
                </wp:positionV>
                <wp:extent cx="1828165" cy="357505"/>
                <wp:effectExtent l="635" t="2540" r="0" b="190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C513D" w14:textId="77777777" w:rsidR="00CB746B" w:rsidRPr="00945AD3" w:rsidRDefault="00CB746B" w:rsidP="00945AD3">
                            <w:pPr>
                              <w:pStyle w:val="NoSpacing"/>
                              <w:rPr>
                                <w:rFonts w:asciiTheme="majorBidi" w:hAnsiTheme="majorBidi" w:cstheme="majorBidi"/>
                                <w:sz w:val="20"/>
                                <w:szCs w:val="20"/>
                              </w:rPr>
                            </w:pPr>
                            <w:r w:rsidRPr="00945AD3">
                              <w:rPr>
                                <w:rFonts w:asciiTheme="majorBidi" w:hAnsiTheme="majorBidi" w:cstheme="majorBidi"/>
                                <w:sz w:val="20"/>
                                <w:szCs w:val="20"/>
                              </w:rPr>
                              <w:t xml:space="preserve">Éviter la formation des produits avec A différente de celle de X. </w:t>
                            </w:r>
                          </w:p>
                          <w:p w14:paraId="28F584B4" w14:textId="77777777" w:rsidR="00CB746B" w:rsidRDefault="00CB746B" w:rsidP="00945A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BBBA6" id="Zone de texte 2" o:spid="_x0000_s1027" type="#_x0000_t202" style="position:absolute;left:0;text-align:left;margin-left:381.8pt;margin-top:1.4pt;width:143.9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" stroked="f">
                <v:textbox>
                  <w:txbxContent>
                    <w:p w14:paraId="74EC513D" w14:textId="77777777" w:rsidR="00CB746B" w:rsidRPr="00945AD3" w:rsidRDefault="00CB746B" w:rsidP="00945AD3">
                      <w:pPr>
                        <w:pStyle w:val="NoSpacing"/>
                        <w:rPr>
                          <w:rFonts w:asciiTheme="majorBidi" w:hAnsiTheme="majorBidi" w:cstheme="majorBidi"/>
                          <w:sz w:val="20"/>
                          <w:szCs w:val="20"/>
                        </w:rPr>
                      </w:pPr>
                      <w:r w:rsidRPr="00945AD3">
                        <w:rPr>
                          <w:rFonts w:asciiTheme="majorBidi" w:hAnsiTheme="majorBidi" w:cstheme="majorBidi"/>
                          <w:sz w:val="20"/>
                          <w:szCs w:val="20"/>
                        </w:rPr>
                        <w:t xml:space="preserve">Éviter la formation des produits avec A différente de celle de X. </w:t>
                      </w:r>
                    </w:p>
                    <w:p w14:paraId="28F584B4" w14:textId="77777777" w:rsidR="00CB746B" w:rsidRDefault="00CB746B" w:rsidP="00945AD3"/>
                  </w:txbxContent>
                </v:textbox>
              </v:shape>
            </w:pict>
          </mc:Fallback>
        </mc:AlternateContent>
      </w:r>
      <w:r w:rsidR="00A8655D" w:rsidRPr="00945AD3">
        <w:rPr>
          <w:rFonts w:asciiTheme="majorBidi" w:hAnsiTheme="majorBidi" w:cstheme="majorBidi"/>
          <w:sz w:val="24"/>
          <w:szCs w:val="24"/>
        </w:rPr>
        <w:t>le soluté ne doit pas donner lieu à des transformations photochimiques ;</w:t>
      </w:r>
      <w:r w:rsidR="00945AD3" w:rsidRPr="00945AD3">
        <w:rPr>
          <w:rFonts w:asciiTheme="majorBidi" w:hAnsiTheme="majorBidi" w:cstheme="majorBidi"/>
          <w:sz w:val="24"/>
          <w:szCs w:val="24"/>
        </w:rPr>
        <w:t xml:space="preserve"> </w:t>
      </w:r>
    </w:p>
    <w:p w14:paraId="50F4BA51" w14:textId="77777777" w:rsidR="0092727A" w:rsidRPr="00945AD3" w:rsidRDefault="00A8655D" w:rsidP="00770835">
      <w:pPr>
        <w:pStyle w:val="NoSpacing"/>
        <w:numPr>
          <w:ilvl w:val="0"/>
          <w:numId w:val="12"/>
        </w:numPr>
        <w:rPr>
          <w:rFonts w:asciiTheme="majorBidi" w:hAnsiTheme="majorBidi" w:cstheme="majorBidi"/>
          <w:sz w:val="24"/>
          <w:szCs w:val="24"/>
        </w:rPr>
      </w:pPr>
      <w:r w:rsidRPr="00945AD3">
        <w:rPr>
          <w:rFonts w:asciiTheme="majorBidi" w:hAnsiTheme="majorBidi" w:cstheme="majorBidi"/>
          <w:sz w:val="24"/>
          <w:szCs w:val="24"/>
        </w:rPr>
        <w:t>le soluté ne doit pas donner des associations variables avec le solvant.</w:t>
      </w:r>
    </w:p>
    <w:p w14:paraId="579C8A9E" w14:textId="77777777" w:rsidR="00F93B52" w:rsidRDefault="00F93B52" w:rsidP="00DB394E">
      <w:pPr>
        <w:pStyle w:val="NoSpacing"/>
        <w:rPr>
          <w:rFonts w:asciiTheme="majorBidi" w:hAnsiTheme="majorBidi" w:cstheme="majorBidi"/>
          <w:b/>
          <w:bCs/>
          <w:sz w:val="24"/>
          <w:szCs w:val="24"/>
          <w:u w:val="single"/>
        </w:rPr>
      </w:pPr>
    </w:p>
    <w:p w14:paraId="2B7EBD65" w14:textId="77777777" w:rsidR="005A57E4" w:rsidRPr="001D1736" w:rsidRDefault="00B93069" w:rsidP="00DB394E">
      <w:pPr>
        <w:pStyle w:val="NoSpacing"/>
        <w:rPr>
          <w:rFonts w:asciiTheme="majorBidi" w:hAnsiTheme="majorBidi" w:cstheme="majorBidi"/>
          <w:sz w:val="24"/>
          <w:szCs w:val="24"/>
          <w:u w:val="single"/>
        </w:rPr>
      </w:pPr>
      <w:r>
        <w:rPr>
          <w:rFonts w:asciiTheme="majorBidi" w:hAnsiTheme="majorBidi" w:cstheme="majorBidi"/>
          <w:b/>
          <w:bCs/>
          <w:sz w:val="24"/>
          <w:szCs w:val="24"/>
          <w:u w:val="single"/>
        </w:rPr>
        <w:t>III</w:t>
      </w:r>
      <w:r w:rsidR="00BD4F08">
        <w:rPr>
          <w:rFonts w:asciiTheme="majorBidi" w:hAnsiTheme="majorBidi" w:cstheme="majorBidi"/>
          <w:b/>
          <w:bCs/>
          <w:sz w:val="24"/>
          <w:szCs w:val="24"/>
          <w:u w:val="single"/>
        </w:rPr>
        <w:t xml:space="preserve">.1- </w:t>
      </w:r>
      <w:r w:rsidR="005A57E4" w:rsidRPr="001D1736">
        <w:rPr>
          <w:rFonts w:asciiTheme="majorBidi" w:hAnsiTheme="majorBidi" w:cstheme="majorBidi"/>
          <w:b/>
          <w:bCs/>
          <w:sz w:val="24"/>
          <w:szCs w:val="24"/>
          <w:u w:val="single"/>
        </w:rPr>
        <w:t>Additivité des absorbances</w:t>
      </w:r>
      <w:r w:rsidR="00F54D24" w:rsidRPr="001D1736">
        <w:rPr>
          <w:rFonts w:asciiTheme="majorBidi" w:hAnsiTheme="majorBidi" w:cstheme="majorBidi"/>
          <w:b/>
          <w:bCs/>
          <w:sz w:val="24"/>
          <w:szCs w:val="24"/>
          <w:u w:val="single"/>
        </w:rPr>
        <w:t> :</w:t>
      </w:r>
      <w:r w:rsidR="005A57E4" w:rsidRPr="001D1736">
        <w:rPr>
          <w:rFonts w:asciiTheme="majorBidi" w:hAnsiTheme="majorBidi" w:cstheme="majorBidi"/>
          <w:sz w:val="24"/>
          <w:szCs w:val="24"/>
          <w:u w:val="single"/>
        </w:rPr>
        <w:br/>
      </w:r>
      <w:r w:rsidR="00F93B52" w:rsidRPr="001D1736">
        <w:rPr>
          <w:rFonts w:asciiTheme="majorBidi" w:hAnsiTheme="majorBidi" w:cstheme="majorBidi"/>
          <w:sz w:val="24"/>
          <w:szCs w:val="24"/>
        </w:rPr>
        <w:t>Pour toute longueur d’onde, l’absorbance d’un mélange est égale à la somme des absorbances de chaque composant du mélange (pris à la même concentration) pour cette longueur d’onde.</w:t>
      </w:r>
    </w:p>
    <w:p w14:paraId="3834980B" w14:textId="77777777" w:rsidR="005A57E4" w:rsidRPr="001D1736" w:rsidRDefault="005A57E4" w:rsidP="00DB394E">
      <w:pPr>
        <w:pStyle w:val="NoSpacing"/>
        <w:jc w:val="center"/>
        <w:rPr>
          <w:rFonts w:asciiTheme="majorBidi" w:hAnsiTheme="majorBidi" w:cstheme="majorBidi"/>
          <w:sz w:val="24"/>
          <w:szCs w:val="24"/>
        </w:rPr>
      </w:pPr>
      <w:r w:rsidRPr="001D1736">
        <w:rPr>
          <w:rFonts w:asciiTheme="majorBidi" w:hAnsiTheme="majorBidi" w:cstheme="majorBidi"/>
          <w:noProof/>
          <w:sz w:val="24"/>
          <w:szCs w:val="24"/>
          <w:lang w:val="en-US"/>
        </w:rPr>
        <w:lastRenderedPageBreak/>
        <w:drawing>
          <wp:inline distT="0" distB="0" distL="0" distR="0" wp14:anchorId="4FFACD69" wp14:editId="63A70398">
            <wp:extent cx="4813300" cy="905510"/>
            <wp:effectExtent l="19050" t="19050" r="25400" b="2794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13300" cy="905510"/>
                    </a:xfrm>
                    <a:prstGeom prst="rect">
                      <a:avLst/>
                    </a:prstGeom>
                    <a:noFill/>
                    <a:ln w="9525">
                      <a:solidFill>
                        <a:schemeClr val="tx1"/>
                      </a:solidFill>
                      <a:miter lim="800000"/>
                      <a:headEnd/>
                      <a:tailEnd/>
                    </a:ln>
                  </pic:spPr>
                </pic:pic>
              </a:graphicData>
            </a:graphic>
          </wp:inline>
        </w:drawing>
      </w:r>
    </w:p>
    <w:p w14:paraId="54B9BB5B" w14:textId="77777777" w:rsidR="00F54D24" w:rsidRPr="001D1736" w:rsidRDefault="005A57E4" w:rsidP="00DB394E">
      <w:pPr>
        <w:pStyle w:val="NoSpacing"/>
        <w:jc w:val="center"/>
        <w:rPr>
          <w:rFonts w:asciiTheme="majorBidi" w:hAnsiTheme="majorBidi" w:cstheme="majorBidi"/>
          <w:b/>
          <w:bCs/>
          <w:sz w:val="24"/>
          <w:szCs w:val="24"/>
        </w:rPr>
      </w:pPr>
      <w:r w:rsidRPr="001D1736">
        <w:rPr>
          <w:rFonts w:asciiTheme="majorBidi" w:hAnsiTheme="majorBidi" w:cstheme="majorBidi"/>
          <w:b/>
          <w:bCs/>
          <w:sz w:val="24"/>
          <w:szCs w:val="24"/>
        </w:rPr>
        <w:t>Figure</w:t>
      </w:r>
      <w:r w:rsidR="00F54D24" w:rsidRPr="001D1736">
        <w:rPr>
          <w:rFonts w:asciiTheme="majorBidi" w:hAnsiTheme="majorBidi" w:cstheme="majorBidi"/>
          <w:b/>
          <w:bCs/>
          <w:sz w:val="24"/>
          <w:szCs w:val="24"/>
        </w:rPr>
        <w:t> </w:t>
      </w:r>
      <w:r w:rsidR="00B04500" w:rsidRPr="001D1736">
        <w:rPr>
          <w:rFonts w:asciiTheme="majorBidi" w:hAnsiTheme="majorBidi" w:cstheme="majorBidi"/>
          <w:b/>
          <w:bCs/>
          <w:sz w:val="24"/>
          <w:szCs w:val="24"/>
        </w:rPr>
        <w:t>05</w:t>
      </w:r>
      <w:r w:rsidR="00F54D24" w:rsidRPr="001D1736">
        <w:rPr>
          <w:rFonts w:asciiTheme="majorBidi" w:hAnsiTheme="majorBidi" w:cstheme="majorBidi"/>
          <w:b/>
          <w:bCs/>
          <w:sz w:val="24"/>
          <w:szCs w:val="24"/>
        </w:rPr>
        <w:t>:</w:t>
      </w:r>
      <w:r w:rsidRPr="001D1736">
        <w:rPr>
          <w:rFonts w:asciiTheme="majorBidi" w:hAnsiTheme="majorBidi" w:cstheme="majorBidi"/>
          <w:b/>
          <w:bCs/>
          <w:sz w:val="24"/>
          <w:szCs w:val="24"/>
        </w:rPr>
        <w:t xml:space="preserve"> Additivité des absorbances.</w:t>
      </w:r>
    </w:p>
    <w:p w14:paraId="74557855" w14:textId="77777777" w:rsidR="005A57E4" w:rsidRPr="001D1736" w:rsidRDefault="00F54D24" w:rsidP="00DB394E">
      <w:pPr>
        <w:pStyle w:val="NoSpacing"/>
        <w:rPr>
          <w:rFonts w:asciiTheme="majorBidi" w:hAnsiTheme="majorBidi" w:cstheme="majorBidi"/>
          <w:b/>
          <w:bCs/>
          <w:sz w:val="24"/>
          <w:szCs w:val="24"/>
        </w:rPr>
      </w:pPr>
      <w:r w:rsidRPr="001D1736">
        <w:rPr>
          <w:rFonts w:asciiTheme="majorBidi" w:hAnsiTheme="majorBidi" w:cstheme="majorBidi"/>
          <w:sz w:val="24"/>
          <w:szCs w:val="24"/>
        </w:rPr>
        <w:tab/>
      </w:r>
    </w:p>
    <w:p w14:paraId="0DF652C3" w14:textId="77777777" w:rsidR="00BD4F08" w:rsidRDefault="005A57E4" w:rsidP="00DB394E">
      <w:pPr>
        <w:pStyle w:val="NoSpacing"/>
        <w:rPr>
          <w:rFonts w:asciiTheme="majorBidi" w:hAnsiTheme="majorBidi" w:cstheme="majorBidi"/>
          <w:sz w:val="24"/>
          <w:szCs w:val="24"/>
        </w:rPr>
      </w:pPr>
      <w:r w:rsidRPr="00BD4F08">
        <w:rPr>
          <w:rFonts w:asciiTheme="majorBidi" w:hAnsiTheme="majorBidi" w:cstheme="majorBidi"/>
          <w:b/>
          <w:bCs/>
          <w:sz w:val="24"/>
          <w:szCs w:val="24"/>
        </w:rPr>
        <w:t>La loi de Beer et Lambert est additive</w:t>
      </w:r>
      <w:r w:rsidR="00B04500" w:rsidRPr="001D1736">
        <w:rPr>
          <w:rFonts w:asciiTheme="majorBidi" w:hAnsiTheme="majorBidi" w:cstheme="majorBidi"/>
          <w:sz w:val="24"/>
          <w:szCs w:val="24"/>
        </w:rPr>
        <w:t> :</w:t>
      </w:r>
      <w:r w:rsidRPr="001D1736">
        <w:rPr>
          <w:rFonts w:asciiTheme="majorBidi" w:hAnsiTheme="majorBidi" w:cstheme="majorBidi"/>
          <w:sz w:val="24"/>
          <w:szCs w:val="24"/>
        </w:rPr>
        <w:t xml:space="preserve"> Ceci veut dire que si on mesure l’absorbance A, dans une cuve d’épaisseur </w:t>
      </w:r>
      <w:r w:rsidR="00F54D24" w:rsidRPr="001D1736">
        <w:rPr>
          <w:rFonts w:asciiTheme="majorBidi" w:hAnsiTheme="majorBidi" w:cstheme="majorBidi"/>
          <w:b/>
          <w:bCs/>
          <w:i/>
          <w:iCs/>
          <w:sz w:val="24"/>
          <w:szCs w:val="24"/>
        </w:rPr>
        <w:t>l</w:t>
      </w:r>
      <w:r w:rsidRPr="001D1736">
        <w:rPr>
          <w:rFonts w:asciiTheme="majorBidi" w:hAnsiTheme="majorBidi" w:cstheme="majorBidi"/>
          <w:sz w:val="24"/>
          <w:szCs w:val="24"/>
        </w:rPr>
        <w:t>, d’un mélange de d</w:t>
      </w:r>
      <w:r w:rsidR="00F54D24" w:rsidRPr="001D1736">
        <w:rPr>
          <w:rFonts w:asciiTheme="majorBidi" w:hAnsiTheme="majorBidi" w:cstheme="majorBidi"/>
          <w:sz w:val="24"/>
          <w:szCs w:val="24"/>
        </w:rPr>
        <w:t xml:space="preserve">eux composés 1 et 2 en solution </w:t>
      </w:r>
      <w:r w:rsidRPr="001D1736">
        <w:rPr>
          <w:rFonts w:asciiTheme="majorBidi" w:hAnsiTheme="majorBidi" w:cstheme="majorBidi"/>
          <w:sz w:val="24"/>
          <w:szCs w:val="24"/>
        </w:rPr>
        <w:t xml:space="preserve">dans un solvant, on obtiendra la même absorbance totale si </w:t>
      </w:r>
      <w:r w:rsidR="00B04500" w:rsidRPr="001D1736">
        <w:rPr>
          <w:rFonts w:asciiTheme="majorBidi" w:hAnsiTheme="majorBidi" w:cstheme="majorBidi"/>
          <w:sz w:val="24"/>
          <w:szCs w:val="24"/>
        </w:rPr>
        <w:t xml:space="preserve">la lumière passe successivement </w:t>
      </w:r>
      <w:r w:rsidRPr="001D1736">
        <w:rPr>
          <w:rFonts w:asciiTheme="majorBidi" w:hAnsiTheme="majorBidi" w:cstheme="majorBidi"/>
          <w:sz w:val="24"/>
          <w:szCs w:val="24"/>
        </w:rPr>
        <w:t xml:space="preserve">à travers deux cuves d’épaisseur </w:t>
      </w:r>
      <w:r w:rsidR="00B04500" w:rsidRPr="001D1736">
        <w:rPr>
          <w:rFonts w:asciiTheme="majorBidi" w:hAnsiTheme="majorBidi" w:cstheme="majorBidi"/>
          <w:b/>
          <w:bCs/>
          <w:i/>
          <w:iCs/>
          <w:sz w:val="24"/>
          <w:szCs w:val="24"/>
        </w:rPr>
        <w:t>l</w:t>
      </w:r>
      <w:r w:rsidRPr="001D1736">
        <w:rPr>
          <w:rFonts w:asciiTheme="majorBidi" w:hAnsiTheme="majorBidi" w:cstheme="majorBidi"/>
          <w:sz w:val="24"/>
          <w:szCs w:val="24"/>
        </w:rPr>
        <w:t>, placées l’une après l’autre, contenant l’une le compos</w:t>
      </w:r>
      <w:r w:rsidR="00B04500" w:rsidRPr="001D1736">
        <w:rPr>
          <w:rFonts w:asciiTheme="majorBidi" w:hAnsiTheme="majorBidi" w:cstheme="majorBidi"/>
          <w:sz w:val="24"/>
          <w:szCs w:val="24"/>
        </w:rPr>
        <w:t>é1 (Abs :</w:t>
      </w:r>
      <w:r w:rsidRPr="001D1736">
        <w:rPr>
          <w:rFonts w:asciiTheme="majorBidi" w:hAnsiTheme="majorBidi" w:cstheme="majorBidi"/>
          <w:sz w:val="24"/>
          <w:szCs w:val="24"/>
        </w:rPr>
        <w:t xml:space="preserve"> A</w:t>
      </w:r>
      <w:r w:rsidR="00B04500" w:rsidRPr="001D1736">
        <w:rPr>
          <w:rFonts w:asciiTheme="majorBidi" w:hAnsiTheme="majorBidi" w:cstheme="majorBidi"/>
          <w:sz w:val="24"/>
          <w:szCs w:val="24"/>
        </w:rPr>
        <w:t>1) et l’autre le composé 2 (Abs :</w:t>
      </w:r>
      <w:r w:rsidRPr="001D1736">
        <w:rPr>
          <w:rFonts w:asciiTheme="majorBidi" w:hAnsiTheme="majorBidi" w:cstheme="majorBidi"/>
          <w:sz w:val="24"/>
          <w:szCs w:val="24"/>
        </w:rPr>
        <w:t xml:space="preserve"> A2). </w:t>
      </w:r>
    </w:p>
    <w:p w14:paraId="3DD1BC4F" w14:textId="77777777" w:rsidR="000F46F5" w:rsidRPr="001D1736" w:rsidRDefault="005A57E4" w:rsidP="00DB394E">
      <w:pPr>
        <w:pStyle w:val="NoSpacing"/>
        <w:rPr>
          <w:rFonts w:asciiTheme="majorBidi" w:hAnsiTheme="majorBidi" w:cstheme="majorBidi"/>
          <w:sz w:val="24"/>
          <w:szCs w:val="24"/>
        </w:rPr>
      </w:pPr>
      <w:r w:rsidRPr="001D1736">
        <w:rPr>
          <w:rFonts w:asciiTheme="majorBidi" w:hAnsiTheme="majorBidi" w:cstheme="majorBidi"/>
          <w:sz w:val="24"/>
          <w:szCs w:val="24"/>
        </w:rPr>
        <w:t>Il faut bien sûr que les concentrations et le</w:t>
      </w:r>
      <w:r w:rsidR="000F46F5" w:rsidRPr="001D1736">
        <w:rPr>
          <w:rFonts w:asciiTheme="majorBidi" w:hAnsiTheme="majorBidi" w:cstheme="majorBidi"/>
          <w:sz w:val="24"/>
          <w:szCs w:val="24"/>
        </w:rPr>
        <w:t xml:space="preserve"> solvant soient les mêmes que pour le mélange initial (on donne ici l’indice 1 au composé 1 </w:t>
      </w:r>
      <w:r w:rsidR="00B04500" w:rsidRPr="001D1736">
        <w:rPr>
          <w:rFonts w:asciiTheme="majorBidi" w:hAnsiTheme="majorBidi" w:cstheme="majorBidi"/>
          <w:sz w:val="24"/>
          <w:szCs w:val="24"/>
        </w:rPr>
        <w:t>et l’indice 2 au composé 2) :</w:t>
      </w:r>
    </w:p>
    <w:p w14:paraId="323208C1" w14:textId="77777777" w:rsidR="00BD4F08" w:rsidRDefault="00BD4F08" w:rsidP="00DB394E">
      <w:pPr>
        <w:pStyle w:val="NoSpacing"/>
        <w:jc w:val="center"/>
        <w:rPr>
          <w:rFonts w:asciiTheme="majorBidi" w:hAnsiTheme="majorBidi" w:cstheme="majorBidi"/>
          <w:sz w:val="24"/>
          <w:szCs w:val="24"/>
        </w:rPr>
      </w:pPr>
    </w:p>
    <w:p w14:paraId="448696B9" w14:textId="77777777" w:rsidR="005A57E4" w:rsidRPr="001D1736" w:rsidRDefault="000F46F5" w:rsidP="00DB394E">
      <w:pPr>
        <w:pStyle w:val="NoSpacing"/>
        <w:jc w:val="center"/>
        <w:rPr>
          <w:rFonts w:asciiTheme="majorBidi" w:hAnsiTheme="majorBidi" w:cstheme="majorBidi"/>
          <w:sz w:val="24"/>
          <w:szCs w:val="24"/>
        </w:rPr>
      </w:pPr>
      <w:r w:rsidRPr="001D1736">
        <w:rPr>
          <w:rFonts w:asciiTheme="majorBidi" w:hAnsiTheme="majorBidi" w:cstheme="majorBidi"/>
          <w:noProof/>
          <w:sz w:val="24"/>
          <w:szCs w:val="24"/>
          <w:lang w:val="en-US"/>
        </w:rPr>
        <w:drawing>
          <wp:inline distT="0" distB="0" distL="0" distR="0" wp14:anchorId="1941BEE1" wp14:editId="0A447D5B">
            <wp:extent cx="2216785" cy="250190"/>
            <wp:effectExtent l="19050" t="19050" r="12065" b="1651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216785" cy="250190"/>
                    </a:xfrm>
                    <a:prstGeom prst="rect">
                      <a:avLst/>
                    </a:prstGeom>
                    <a:noFill/>
                    <a:ln w="9525">
                      <a:solidFill>
                        <a:schemeClr val="tx1"/>
                      </a:solidFill>
                      <a:miter lim="800000"/>
                      <a:headEnd/>
                      <a:tailEnd/>
                    </a:ln>
                  </pic:spPr>
                </pic:pic>
              </a:graphicData>
            </a:graphic>
          </wp:inline>
        </w:drawing>
      </w:r>
    </w:p>
    <w:p w14:paraId="7A512366" w14:textId="77777777" w:rsidR="000F46F5" w:rsidRPr="001D1736" w:rsidRDefault="000F46F5" w:rsidP="00DB394E">
      <w:pPr>
        <w:pStyle w:val="NoSpacing"/>
        <w:rPr>
          <w:rFonts w:asciiTheme="majorBidi" w:hAnsiTheme="majorBidi" w:cstheme="majorBidi"/>
          <w:sz w:val="24"/>
          <w:szCs w:val="24"/>
        </w:rPr>
      </w:pPr>
    </w:p>
    <w:p w14:paraId="15C80B59" w14:textId="77777777" w:rsidR="000F46F5" w:rsidRPr="001D1736" w:rsidRDefault="00B93069" w:rsidP="00DB394E">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 xml:space="preserve">III.2- </w:t>
      </w:r>
      <w:r w:rsidR="000F46F5" w:rsidRPr="001D1736">
        <w:rPr>
          <w:rFonts w:asciiTheme="majorBidi" w:hAnsiTheme="majorBidi" w:cstheme="majorBidi"/>
          <w:b/>
          <w:bCs/>
          <w:sz w:val="24"/>
          <w:szCs w:val="24"/>
          <w:u w:val="single"/>
        </w:rPr>
        <w:t>Colorimétrie :</w:t>
      </w:r>
    </w:p>
    <w:p w14:paraId="36682296" w14:textId="77777777" w:rsidR="000F46F5" w:rsidRPr="001D1736" w:rsidRDefault="000F46F5" w:rsidP="00DB394E">
      <w:pPr>
        <w:pStyle w:val="NoSpacing"/>
        <w:rPr>
          <w:rFonts w:asciiTheme="majorBidi" w:hAnsiTheme="majorBidi" w:cstheme="majorBidi"/>
          <w:sz w:val="24"/>
          <w:szCs w:val="24"/>
        </w:rPr>
      </w:pPr>
      <w:r w:rsidRPr="001D1736">
        <w:rPr>
          <w:rFonts w:asciiTheme="majorBidi" w:hAnsiTheme="majorBidi" w:cstheme="majorBidi"/>
          <w:sz w:val="24"/>
          <w:szCs w:val="24"/>
        </w:rPr>
        <w:t>Quand un composé n’absorbe pas la lumière, il peut néan</w:t>
      </w:r>
      <w:r w:rsidR="00B04500" w:rsidRPr="001D1736">
        <w:rPr>
          <w:rFonts w:asciiTheme="majorBidi" w:hAnsiTheme="majorBidi" w:cstheme="majorBidi"/>
          <w:sz w:val="24"/>
          <w:szCs w:val="24"/>
        </w:rPr>
        <w:t xml:space="preserve">moins faire l’objet d’un dosage </w:t>
      </w:r>
      <w:r w:rsidRPr="001D1736">
        <w:rPr>
          <w:rFonts w:asciiTheme="majorBidi" w:hAnsiTheme="majorBidi" w:cstheme="majorBidi"/>
          <w:sz w:val="24"/>
          <w:szCs w:val="24"/>
        </w:rPr>
        <w:t>photométrique si on peut le transformer préalablement à l</w:t>
      </w:r>
      <w:r w:rsidR="00B04500" w:rsidRPr="001D1736">
        <w:rPr>
          <w:rFonts w:asciiTheme="majorBidi" w:hAnsiTheme="majorBidi" w:cstheme="majorBidi"/>
          <w:sz w:val="24"/>
          <w:szCs w:val="24"/>
        </w:rPr>
        <w:t xml:space="preserve">a mesure en un dérivé qui, lui, comporte un chromophore </w:t>
      </w:r>
      <w:r w:rsidRPr="001D1736">
        <w:rPr>
          <w:rFonts w:asciiTheme="majorBidi" w:hAnsiTheme="majorBidi" w:cstheme="majorBidi"/>
          <w:sz w:val="24"/>
          <w:szCs w:val="24"/>
        </w:rPr>
        <w:t>exploitable. Par cet artifice, il d</w:t>
      </w:r>
      <w:r w:rsidR="00B04500" w:rsidRPr="001D1736">
        <w:rPr>
          <w:rFonts w:asciiTheme="majorBidi" w:hAnsiTheme="majorBidi" w:cstheme="majorBidi"/>
          <w:sz w:val="24"/>
          <w:szCs w:val="24"/>
        </w:rPr>
        <w:t xml:space="preserve">evient possible de doser toutes </w:t>
      </w:r>
      <w:r w:rsidRPr="001D1736">
        <w:rPr>
          <w:rFonts w:asciiTheme="majorBidi" w:hAnsiTheme="majorBidi" w:cstheme="majorBidi"/>
          <w:sz w:val="24"/>
          <w:szCs w:val="24"/>
        </w:rPr>
        <w:t xml:space="preserve">sortes d’espèces chimiques dont l’absorption est initialement </w:t>
      </w:r>
      <w:r w:rsidR="00B04500" w:rsidRPr="001D1736">
        <w:rPr>
          <w:rFonts w:asciiTheme="majorBidi" w:hAnsiTheme="majorBidi" w:cstheme="majorBidi"/>
          <w:sz w:val="24"/>
          <w:szCs w:val="24"/>
        </w:rPr>
        <w:t xml:space="preserve">soit très faible, soit dans une </w:t>
      </w:r>
      <w:r w:rsidRPr="001D1736">
        <w:rPr>
          <w:rFonts w:asciiTheme="majorBidi" w:hAnsiTheme="majorBidi" w:cstheme="majorBidi"/>
          <w:sz w:val="24"/>
          <w:szCs w:val="24"/>
        </w:rPr>
        <w:t>partie du spectre où coexistent d’autres absorptions qui inte</w:t>
      </w:r>
      <w:r w:rsidR="00B04500" w:rsidRPr="001D1736">
        <w:rPr>
          <w:rFonts w:asciiTheme="majorBidi" w:hAnsiTheme="majorBidi" w:cstheme="majorBidi"/>
          <w:sz w:val="24"/>
          <w:szCs w:val="24"/>
        </w:rPr>
        <w:t xml:space="preserve">rférent. À cette fin, la mesure </w:t>
      </w:r>
      <w:r w:rsidRPr="001D1736">
        <w:rPr>
          <w:rFonts w:asciiTheme="majorBidi" w:hAnsiTheme="majorBidi" w:cstheme="majorBidi"/>
          <w:sz w:val="24"/>
          <w:szCs w:val="24"/>
        </w:rPr>
        <w:t>d’absorbance est précédée d’une transformation chimique qui doit être à la fois</w:t>
      </w:r>
      <w:r w:rsidR="00B04500" w:rsidRPr="001D1736">
        <w:rPr>
          <w:rFonts w:asciiTheme="majorBidi" w:hAnsiTheme="majorBidi" w:cstheme="majorBidi"/>
          <w:sz w:val="24"/>
          <w:szCs w:val="24"/>
        </w:rPr>
        <w:t xml:space="preserve"> spécifique, </w:t>
      </w:r>
      <w:r w:rsidRPr="001D1736">
        <w:rPr>
          <w:rFonts w:asciiTheme="majorBidi" w:hAnsiTheme="majorBidi" w:cstheme="majorBidi"/>
          <w:sz w:val="24"/>
          <w:szCs w:val="24"/>
        </w:rPr>
        <w:t>totale, rapide, reproductible et conduire à un dérivé stable en solution. C’est le principe des</w:t>
      </w:r>
      <w:r w:rsidRPr="001D1736">
        <w:rPr>
          <w:rFonts w:asciiTheme="majorBidi" w:hAnsiTheme="majorBidi" w:cstheme="majorBidi"/>
          <w:sz w:val="24"/>
          <w:szCs w:val="24"/>
        </w:rPr>
        <w:br/>
        <w:t>tests colorimétriques.</w:t>
      </w:r>
    </w:p>
    <w:p w14:paraId="54039262" w14:textId="77777777" w:rsidR="00B04500" w:rsidRPr="001D1736" w:rsidRDefault="000F46F5" w:rsidP="00DB394E">
      <w:pPr>
        <w:pStyle w:val="NoSpacing"/>
        <w:rPr>
          <w:rFonts w:asciiTheme="majorBidi" w:hAnsiTheme="majorBidi" w:cstheme="majorBidi"/>
          <w:sz w:val="24"/>
          <w:szCs w:val="24"/>
        </w:rPr>
      </w:pPr>
      <w:r w:rsidRPr="001D1736">
        <w:rPr>
          <w:rFonts w:asciiTheme="majorBidi" w:hAnsiTheme="majorBidi" w:cstheme="majorBidi"/>
          <w:sz w:val="24"/>
          <w:szCs w:val="24"/>
        </w:rPr>
        <w:t>Le terme de colorimétrie vient de ce que les premiers dos</w:t>
      </w:r>
      <w:r w:rsidR="00B04500" w:rsidRPr="001D1736">
        <w:rPr>
          <w:rFonts w:asciiTheme="majorBidi" w:hAnsiTheme="majorBidi" w:cstheme="majorBidi"/>
          <w:sz w:val="24"/>
          <w:szCs w:val="24"/>
        </w:rPr>
        <w:t xml:space="preserve">ages effectués dans ce domaine, bien avant </w:t>
      </w:r>
      <w:r w:rsidRPr="001D1736">
        <w:rPr>
          <w:rFonts w:asciiTheme="majorBidi" w:hAnsiTheme="majorBidi" w:cstheme="majorBidi"/>
          <w:sz w:val="24"/>
          <w:szCs w:val="24"/>
        </w:rPr>
        <w:t>l’invention des spectrophotomètres, se faisaient avec de la lumière naturelle (lumière blanche) par comparaison vi</w:t>
      </w:r>
      <w:r w:rsidR="00B04500" w:rsidRPr="001D1736">
        <w:rPr>
          <w:rFonts w:asciiTheme="majorBidi" w:hAnsiTheme="majorBidi" w:cstheme="majorBidi"/>
          <w:sz w:val="24"/>
          <w:szCs w:val="24"/>
        </w:rPr>
        <w:t xml:space="preserve">suelle directe de la coloration </w:t>
      </w:r>
      <w:r w:rsidRPr="001D1736">
        <w:rPr>
          <w:rFonts w:asciiTheme="majorBidi" w:hAnsiTheme="majorBidi" w:cstheme="majorBidi"/>
          <w:sz w:val="24"/>
          <w:szCs w:val="24"/>
        </w:rPr>
        <w:t>de l’échantillon dosé avec celle de témoins de concentrations connues.</w:t>
      </w:r>
      <w:r w:rsidRPr="001D1736">
        <w:rPr>
          <w:rFonts w:asciiTheme="majorBidi" w:hAnsiTheme="majorBidi" w:cstheme="majorBidi"/>
          <w:sz w:val="24"/>
          <w:szCs w:val="24"/>
        </w:rPr>
        <w:br/>
      </w:r>
      <w:r w:rsidRPr="001D1736">
        <w:rPr>
          <w:rFonts w:asciiTheme="majorBidi" w:hAnsiTheme="majorBidi" w:cstheme="majorBidi"/>
          <w:sz w:val="24"/>
          <w:szCs w:val="24"/>
          <w:u w:val="single"/>
        </w:rPr>
        <w:t>Les deux situations qui se présentent le plus souvent sont les suivantes :</w:t>
      </w:r>
      <w:r w:rsidRPr="001D1736">
        <w:rPr>
          <w:rFonts w:asciiTheme="majorBidi" w:hAnsiTheme="majorBidi" w:cstheme="majorBidi"/>
          <w:sz w:val="24"/>
          <w:szCs w:val="24"/>
          <w:u w:val="single"/>
        </w:rPr>
        <w:br/>
      </w:r>
    </w:p>
    <w:p w14:paraId="281394CB" w14:textId="77777777" w:rsidR="0071715F" w:rsidRPr="001D1736" w:rsidRDefault="000F46F5" w:rsidP="00DB394E">
      <w:pPr>
        <w:pStyle w:val="NoSpacing"/>
        <w:numPr>
          <w:ilvl w:val="0"/>
          <w:numId w:val="3"/>
        </w:numPr>
        <w:rPr>
          <w:rFonts w:asciiTheme="majorBidi" w:hAnsiTheme="majorBidi" w:cstheme="majorBidi"/>
          <w:sz w:val="24"/>
          <w:szCs w:val="24"/>
        </w:rPr>
      </w:pPr>
      <w:r w:rsidRPr="001D1736">
        <w:rPr>
          <w:rFonts w:asciiTheme="majorBidi" w:hAnsiTheme="majorBidi" w:cstheme="majorBidi"/>
          <w:sz w:val="24"/>
          <w:szCs w:val="24"/>
        </w:rPr>
        <w:t xml:space="preserve">Le composé à doser est présent dans une matrice dont </w:t>
      </w:r>
      <w:r w:rsidR="00B04500" w:rsidRPr="001D1736">
        <w:rPr>
          <w:rFonts w:asciiTheme="majorBidi" w:hAnsiTheme="majorBidi" w:cstheme="majorBidi"/>
          <w:sz w:val="24"/>
          <w:szCs w:val="24"/>
        </w:rPr>
        <w:t xml:space="preserve">certains constituants absorbent </w:t>
      </w:r>
      <w:r w:rsidRPr="001D1736">
        <w:rPr>
          <w:rFonts w:asciiTheme="majorBidi" w:hAnsiTheme="majorBidi" w:cstheme="majorBidi"/>
          <w:sz w:val="24"/>
          <w:szCs w:val="24"/>
        </w:rPr>
        <w:t>dans le même domaine spectral : la mesure directe de l</w:t>
      </w:r>
      <w:r w:rsidR="00B04500" w:rsidRPr="001D1736">
        <w:rPr>
          <w:rFonts w:asciiTheme="majorBidi" w:hAnsiTheme="majorBidi" w:cstheme="majorBidi"/>
          <w:sz w:val="24"/>
          <w:szCs w:val="24"/>
        </w:rPr>
        <w:t>’absorbance due au seul composé est donc impossible</w:t>
      </w:r>
      <w:r w:rsidR="0071715F" w:rsidRPr="001D1736">
        <w:rPr>
          <w:rFonts w:asciiTheme="majorBidi" w:hAnsiTheme="majorBidi" w:cstheme="majorBidi"/>
          <w:sz w:val="24"/>
          <w:szCs w:val="24"/>
        </w:rPr>
        <w:t xml:space="preserve"> (Figure 06 : courbe a)</w:t>
      </w:r>
      <w:r w:rsidRPr="001D1736">
        <w:rPr>
          <w:rFonts w:asciiTheme="majorBidi" w:hAnsiTheme="majorBidi" w:cstheme="majorBidi"/>
          <w:sz w:val="24"/>
          <w:szCs w:val="24"/>
        </w:rPr>
        <w:t>. Pour contourner cette dif</w:t>
      </w:r>
      <w:r w:rsidR="00B04500" w:rsidRPr="001D1736">
        <w:rPr>
          <w:rFonts w:asciiTheme="majorBidi" w:hAnsiTheme="majorBidi" w:cstheme="majorBidi"/>
          <w:sz w:val="24"/>
          <w:szCs w:val="24"/>
        </w:rPr>
        <w:t xml:space="preserve">ficulté, on transforme de façon </w:t>
      </w:r>
      <w:r w:rsidRPr="001D1736">
        <w:rPr>
          <w:rFonts w:asciiTheme="majorBidi" w:hAnsiTheme="majorBidi" w:cstheme="majorBidi"/>
          <w:sz w:val="24"/>
          <w:szCs w:val="24"/>
        </w:rPr>
        <w:t>spécifique le composé par une réaction totale en un dérivé</w:t>
      </w:r>
      <w:r w:rsidR="00B04500" w:rsidRPr="001D1736">
        <w:rPr>
          <w:rFonts w:asciiTheme="majorBidi" w:hAnsiTheme="majorBidi" w:cstheme="majorBidi"/>
          <w:sz w:val="24"/>
          <w:szCs w:val="24"/>
        </w:rPr>
        <w:t xml:space="preserve"> dont la courbe d’absorption se </w:t>
      </w:r>
      <w:r w:rsidRPr="001D1736">
        <w:rPr>
          <w:rFonts w:asciiTheme="majorBidi" w:hAnsiTheme="majorBidi" w:cstheme="majorBidi"/>
          <w:sz w:val="24"/>
          <w:szCs w:val="24"/>
        </w:rPr>
        <w:t>situe dans une région libre de toute interférence avec la matrice</w:t>
      </w:r>
      <w:r w:rsidR="00B04500" w:rsidRPr="001D1736">
        <w:rPr>
          <w:rFonts w:asciiTheme="majorBidi" w:hAnsiTheme="majorBidi" w:cstheme="majorBidi"/>
          <w:sz w:val="24"/>
          <w:szCs w:val="24"/>
        </w:rPr>
        <w:t xml:space="preserve"> (Figure 06 : </w:t>
      </w:r>
      <w:r w:rsidR="0071715F" w:rsidRPr="001D1736">
        <w:rPr>
          <w:rFonts w:asciiTheme="majorBidi" w:hAnsiTheme="majorBidi" w:cstheme="majorBidi"/>
          <w:sz w:val="24"/>
          <w:szCs w:val="24"/>
        </w:rPr>
        <w:t>courbe</w:t>
      </w:r>
      <w:r w:rsidR="00B04500" w:rsidRPr="001D1736">
        <w:rPr>
          <w:rFonts w:asciiTheme="majorBidi" w:hAnsiTheme="majorBidi" w:cstheme="majorBidi"/>
          <w:sz w:val="24"/>
          <w:szCs w:val="24"/>
        </w:rPr>
        <w:t xml:space="preserve"> b).</w:t>
      </w:r>
    </w:p>
    <w:p w14:paraId="123FE566" w14:textId="77777777" w:rsidR="000F46F5" w:rsidRPr="001D1736" w:rsidRDefault="000F46F5" w:rsidP="00DB394E">
      <w:pPr>
        <w:pStyle w:val="NoSpacing"/>
        <w:numPr>
          <w:ilvl w:val="0"/>
          <w:numId w:val="3"/>
        </w:numPr>
        <w:rPr>
          <w:rFonts w:asciiTheme="majorBidi" w:hAnsiTheme="majorBidi" w:cstheme="majorBidi"/>
          <w:sz w:val="24"/>
          <w:szCs w:val="24"/>
        </w:rPr>
      </w:pPr>
      <w:r w:rsidRPr="001D1736">
        <w:rPr>
          <w:rFonts w:asciiTheme="majorBidi" w:hAnsiTheme="majorBidi" w:cstheme="majorBidi"/>
          <w:sz w:val="24"/>
          <w:szCs w:val="24"/>
        </w:rPr>
        <w:t xml:space="preserve">Le composé à doser n’a pas de chromophore exploitable à l’état </w:t>
      </w:r>
      <w:r w:rsidR="00B04500" w:rsidRPr="001D1736">
        <w:rPr>
          <w:rFonts w:asciiTheme="majorBidi" w:hAnsiTheme="majorBidi" w:cstheme="majorBidi"/>
          <w:sz w:val="24"/>
          <w:szCs w:val="24"/>
        </w:rPr>
        <w:t xml:space="preserve">brut: on fait apparaître, ici </w:t>
      </w:r>
      <w:r w:rsidRPr="001D1736">
        <w:rPr>
          <w:rFonts w:asciiTheme="majorBidi" w:hAnsiTheme="majorBidi" w:cstheme="majorBidi"/>
          <w:sz w:val="24"/>
          <w:szCs w:val="24"/>
        </w:rPr>
        <w:t>encore, un chromophore de remplacement en dér</w:t>
      </w:r>
      <w:r w:rsidR="00B04500" w:rsidRPr="001D1736">
        <w:rPr>
          <w:rFonts w:asciiTheme="majorBidi" w:hAnsiTheme="majorBidi" w:cstheme="majorBidi"/>
          <w:sz w:val="24"/>
          <w:szCs w:val="24"/>
        </w:rPr>
        <w:t xml:space="preserve">ivant l’espèce initiale suivant </w:t>
      </w:r>
      <w:r w:rsidRPr="001D1736">
        <w:rPr>
          <w:rFonts w:asciiTheme="majorBidi" w:hAnsiTheme="majorBidi" w:cstheme="majorBidi"/>
          <w:sz w:val="24"/>
          <w:szCs w:val="24"/>
        </w:rPr>
        <w:t>le même principe (</w:t>
      </w:r>
      <w:r w:rsidR="00B04500" w:rsidRPr="001D1736">
        <w:rPr>
          <w:rFonts w:asciiTheme="majorBidi" w:hAnsiTheme="majorBidi" w:cstheme="majorBidi"/>
          <w:sz w:val="24"/>
          <w:szCs w:val="24"/>
        </w:rPr>
        <w:t>Figure 06 :</w:t>
      </w:r>
      <w:r w:rsidRPr="001D1736">
        <w:rPr>
          <w:rFonts w:asciiTheme="majorBidi" w:hAnsiTheme="majorBidi" w:cstheme="majorBidi"/>
          <w:sz w:val="24"/>
          <w:szCs w:val="24"/>
        </w:rPr>
        <w:t xml:space="preserve"> courbes c et d).</w:t>
      </w:r>
    </w:p>
    <w:p w14:paraId="38502FA1" w14:textId="77777777" w:rsidR="00F54D24" w:rsidRPr="001D1736" w:rsidRDefault="000F46F5" w:rsidP="00DB394E">
      <w:pPr>
        <w:pStyle w:val="NoSpacing"/>
        <w:jc w:val="center"/>
        <w:rPr>
          <w:rFonts w:asciiTheme="majorBidi" w:hAnsiTheme="majorBidi" w:cstheme="majorBidi"/>
          <w:sz w:val="24"/>
          <w:szCs w:val="24"/>
        </w:rPr>
      </w:pPr>
      <w:r w:rsidRPr="001D1736">
        <w:rPr>
          <w:rFonts w:asciiTheme="majorBidi" w:hAnsiTheme="majorBidi" w:cstheme="majorBidi"/>
          <w:noProof/>
          <w:sz w:val="24"/>
          <w:szCs w:val="24"/>
          <w:lang w:val="en-US"/>
        </w:rPr>
        <w:drawing>
          <wp:inline distT="0" distB="0" distL="0" distR="0" wp14:anchorId="0089C7B5" wp14:editId="40BF0E58">
            <wp:extent cx="5210175" cy="2087880"/>
            <wp:effectExtent l="19050" t="19050" r="28575" b="2667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210175" cy="2087880"/>
                    </a:xfrm>
                    <a:prstGeom prst="rect">
                      <a:avLst/>
                    </a:prstGeom>
                    <a:noFill/>
                    <a:ln w="9525">
                      <a:solidFill>
                        <a:schemeClr val="tx1"/>
                      </a:solidFill>
                      <a:miter lim="800000"/>
                      <a:headEnd/>
                      <a:tailEnd/>
                    </a:ln>
                  </pic:spPr>
                </pic:pic>
              </a:graphicData>
            </a:graphic>
          </wp:inline>
        </w:drawing>
      </w:r>
    </w:p>
    <w:p w14:paraId="77400874" w14:textId="77777777" w:rsidR="00F54D24" w:rsidRPr="00BD4F08" w:rsidRDefault="000F46F5" w:rsidP="00DB394E">
      <w:pPr>
        <w:pStyle w:val="NoSpacing"/>
        <w:jc w:val="center"/>
        <w:rPr>
          <w:rFonts w:asciiTheme="majorBidi" w:hAnsiTheme="majorBidi" w:cstheme="majorBidi"/>
          <w:b/>
          <w:bCs/>
          <w:sz w:val="24"/>
          <w:szCs w:val="24"/>
        </w:rPr>
      </w:pPr>
      <w:r w:rsidRPr="00BD4F08">
        <w:rPr>
          <w:rFonts w:asciiTheme="majorBidi" w:hAnsiTheme="majorBidi" w:cstheme="majorBidi"/>
          <w:b/>
          <w:bCs/>
          <w:sz w:val="24"/>
          <w:szCs w:val="24"/>
        </w:rPr>
        <w:t>Figure</w:t>
      </w:r>
      <w:r w:rsidR="00B04500" w:rsidRPr="00BD4F08">
        <w:rPr>
          <w:rFonts w:asciiTheme="majorBidi" w:hAnsiTheme="majorBidi" w:cstheme="majorBidi"/>
          <w:b/>
          <w:bCs/>
          <w:sz w:val="24"/>
          <w:szCs w:val="24"/>
        </w:rPr>
        <w:t> </w:t>
      </w:r>
      <w:r w:rsidR="00BD4F08" w:rsidRPr="00BD4F08">
        <w:rPr>
          <w:rFonts w:asciiTheme="majorBidi" w:hAnsiTheme="majorBidi" w:cstheme="majorBidi"/>
          <w:b/>
          <w:bCs/>
          <w:sz w:val="24"/>
          <w:szCs w:val="24"/>
        </w:rPr>
        <w:t>06</w:t>
      </w:r>
      <w:r w:rsidR="00B04500" w:rsidRPr="00BD4F08">
        <w:rPr>
          <w:rFonts w:asciiTheme="majorBidi" w:hAnsiTheme="majorBidi" w:cstheme="majorBidi"/>
          <w:b/>
          <w:bCs/>
          <w:sz w:val="24"/>
          <w:szCs w:val="24"/>
        </w:rPr>
        <w:t xml:space="preserve">: </w:t>
      </w:r>
      <w:r w:rsidRPr="00BD4F08">
        <w:rPr>
          <w:rFonts w:asciiTheme="majorBidi" w:hAnsiTheme="majorBidi" w:cstheme="majorBidi"/>
          <w:b/>
          <w:bCs/>
          <w:sz w:val="24"/>
          <w:szCs w:val="24"/>
        </w:rPr>
        <w:t xml:space="preserve">Illustration de deux situations fréquemment </w:t>
      </w:r>
      <w:r w:rsidR="00F54D24" w:rsidRPr="00BD4F08">
        <w:rPr>
          <w:rFonts w:asciiTheme="majorBidi" w:hAnsiTheme="majorBidi" w:cstheme="majorBidi"/>
          <w:b/>
          <w:bCs/>
          <w:sz w:val="24"/>
          <w:szCs w:val="24"/>
        </w:rPr>
        <w:t>rencontrées.</w:t>
      </w:r>
    </w:p>
    <w:p w14:paraId="6E914997" w14:textId="77777777" w:rsidR="000F46F5" w:rsidRPr="001D1736" w:rsidRDefault="00BD4F08" w:rsidP="00DB394E">
      <w:pPr>
        <w:pStyle w:val="NoSpacing"/>
        <w:rPr>
          <w:rFonts w:asciiTheme="majorBidi" w:hAnsiTheme="majorBidi" w:cstheme="majorBidi"/>
          <w:sz w:val="24"/>
          <w:szCs w:val="24"/>
        </w:rPr>
      </w:pPr>
      <w:r>
        <w:rPr>
          <w:rFonts w:asciiTheme="majorBidi" w:hAnsiTheme="majorBidi" w:cstheme="majorBidi"/>
          <w:sz w:val="24"/>
          <w:szCs w:val="24"/>
        </w:rPr>
        <w:t>« </w:t>
      </w:r>
      <w:r w:rsidR="000F46F5" w:rsidRPr="001D1736">
        <w:rPr>
          <w:rFonts w:asciiTheme="majorBidi" w:hAnsiTheme="majorBidi" w:cstheme="majorBidi"/>
          <w:sz w:val="24"/>
          <w:szCs w:val="24"/>
        </w:rPr>
        <w:t>Un composé masqué dans un mélange ou bien ne présentant pas d’absorption nette peut néanmoins être dosé par colorimétrie en faisant appel à une transformation chimique qui le transforme en un dérivé exempt d’interférences</w:t>
      </w:r>
      <w:r>
        <w:rPr>
          <w:rFonts w:asciiTheme="majorBidi" w:hAnsiTheme="majorBidi" w:cstheme="majorBidi"/>
          <w:sz w:val="24"/>
          <w:szCs w:val="24"/>
        </w:rPr>
        <w:t> »</w:t>
      </w:r>
      <w:r w:rsidR="000F46F5" w:rsidRPr="001D1736">
        <w:rPr>
          <w:rFonts w:asciiTheme="majorBidi" w:hAnsiTheme="majorBidi" w:cstheme="majorBidi"/>
          <w:sz w:val="24"/>
          <w:szCs w:val="24"/>
        </w:rPr>
        <w:t>.</w:t>
      </w:r>
    </w:p>
    <w:p w14:paraId="56C12502" w14:textId="77777777" w:rsidR="00E36F07" w:rsidRPr="001D1736" w:rsidRDefault="00E36F07" w:rsidP="00DB394E">
      <w:pPr>
        <w:pStyle w:val="NoSpacing"/>
        <w:rPr>
          <w:rFonts w:asciiTheme="majorBidi" w:hAnsiTheme="majorBidi" w:cstheme="majorBidi"/>
          <w:sz w:val="24"/>
          <w:szCs w:val="24"/>
        </w:rPr>
      </w:pPr>
    </w:p>
    <w:p w14:paraId="4AB5A102" w14:textId="77777777" w:rsidR="00420A45" w:rsidRPr="001D1736" w:rsidRDefault="00770835" w:rsidP="00770835">
      <w:pPr>
        <w:autoSpaceDE w:val="0"/>
        <w:autoSpaceDN w:val="0"/>
        <w:adjustRightInd w:val="0"/>
        <w:spacing w:after="0"/>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III</w:t>
      </w:r>
      <w:r w:rsidR="00BD4F08">
        <w:rPr>
          <w:rFonts w:asciiTheme="majorBidi" w:hAnsiTheme="majorBidi" w:cstheme="majorBidi"/>
          <w:b/>
          <w:bCs/>
          <w:sz w:val="24"/>
          <w:szCs w:val="24"/>
          <w:u w:val="single"/>
        </w:rPr>
        <w:t>.</w:t>
      </w:r>
      <w:r>
        <w:rPr>
          <w:rFonts w:asciiTheme="majorBidi" w:hAnsiTheme="majorBidi" w:cstheme="majorBidi"/>
          <w:b/>
          <w:bCs/>
          <w:sz w:val="24"/>
          <w:szCs w:val="24"/>
          <w:u w:val="single"/>
        </w:rPr>
        <w:t>3</w:t>
      </w:r>
      <w:r w:rsidR="00BD4F08">
        <w:rPr>
          <w:rFonts w:asciiTheme="majorBidi" w:hAnsiTheme="majorBidi" w:cstheme="majorBidi"/>
          <w:b/>
          <w:bCs/>
          <w:sz w:val="24"/>
          <w:szCs w:val="24"/>
          <w:u w:val="single"/>
        </w:rPr>
        <w:t xml:space="preserve">- </w:t>
      </w:r>
      <w:r w:rsidR="00420A45" w:rsidRPr="001D1736">
        <w:rPr>
          <w:rFonts w:asciiTheme="majorBidi" w:hAnsiTheme="majorBidi" w:cstheme="majorBidi"/>
          <w:b/>
          <w:bCs/>
          <w:sz w:val="24"/>
          <w:szCs w:val="24"/>
          <w:u w:val="single"/>
        </w:rPr>
        <w:t xml:space="preserve">Protocole </w:t>
      </w:r>
      <w:r w:rsidR="00BD4F08">
        <w:rPr>
          <w:rFonts w:asciiTheme="majorBidi" w:hAnsiTheme="majorBidi" w:cstheme="majorBidi"/>
          <w:b/>
          <w:bCs/>
          <w:sz w:val="24"/>
          <w:szCs w:val="24"/>
          <w:u w:val="single"/>
        </w:rPr>
        <w:t xml:space="preserve">général </w:t>
      </w:r>
      <w:r w:rsidR="00420A45" w:rsidRPr="001D1736">
        <w:rPr>
          <w:rFonts w:asciiTheme="majorBidi" w:hAnsiTheme="majorBidi" w:cstheme="majorBidi"/>
          <w:b/>
          <w:bCs/>
          <w:sz w:val="24"/>
          <w:szCs w:val="24"/>
          <w:u w:val="single"/>
        </w:rPr>
        <w:t>de mesure de l'absorbance à l'aide d'un spectrophotomètre</w:t>
      </w:r>
    </w:p>
    <w:p w14:paraId="34EE970E" w14:textId="77777777" w:rsidR="00420A45" w:rsidRPr="001D1736" w:rsidRDefault="00420A45" w:rsidP="00BD4F08">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Pour mesurer l'absorbance </w:t>
      </w:r>
      <w:r w:rsidRPr="001D1736">
        <w:rPr>
          <w:rFonts w:asciiTheme="majorBidi" w:hAnsiTheme="majorBidi" w:cstheme="majorBidi"/>
          <w:b/>
          <w:bCs/>
          <w:sz w:val="24"/>
          <w:szCs w:val="24"/>
        </w:rPr>
        <w:t>A</w:t>
      </w:r>
      <w:r w:rsidRPr="001D1736">
        <w:rPr>
          <w:rFonts w:asciiTheme="majorBidi" w:hAnsiTheme="majorBidi" w:cstheme="majorBidi"/>
          <w:sz w:val="24"/>
          <w:szCs w:val="24"/>
        </w:rPr>
        <w:t xml:space="preserve"> d'une substance en solution aqueuse pour une longueur d’onde </w:t>
      </w:r>
      <w:r w:rsidRPr="001D1736">
        <w:rPr>
          <w:rFonts w:asciiTheme="majorBidi" w:eastAsia="SymbolMT" w:hAnsiTheme="majorBidi" w:cstheme="majorBidi"/>
          <w:b/>
          <w:bCs/>
          <w:sz w:val="24"/>
          <w:szCs w:val="24"/>
        </w:rPr>
        <w:t>λ</w:t>
      </w:r>
      <w:r w:rsidRPr="001D1736">
        <w:rPr>
          <w:rFonts w:asciiTheme="majorBidi" w:hAnsiTheme="majorBidi" w:cstheme="majorBidi"/>
          <w:sz w:val="24"/>
          <w:szCs w:val="24"/>
        </w:rPr>
        <w:t xml:space="preserve"> :</w:t>
      </w:r>
    </w:p>
    <w:p w14:paraId="4025B8F2"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eastAsia="SymbolMT" w:hAnsiTheme="majorBidi" w:cstheme="majorBidi"/>
          <w:sz w:val="24"/>
          <w:szCs w:val="24"/>
        </w:rPr>
        <w:t xml:space="preserve">• </w:t>
      </w:r>
      <w:r w:rsidRPr="001D1736">
        <w:rPr>
          <w:rFonts w:asciiTheme="majorBidi" w:hAnsiTheme="majorBidi" w:cstheme="majorBidi"/>
          <w:sz w:val="24"/>
          <w:szCs w:val="24"/>
        </w:rPr>
        <w:t xml:space="preserve">on place, dans le spectrophotomètre, une cuve contenant la solution de référence </w:t>
      </w:r>
      <w:r w:rsidRPr="001D1736">
        <w:rPr>
          <w:rFonts w:asciiTheme="majorBidi" w:eastAsia="SymbolMT" w:hAnsiTheme="majorBidi" w:cstheme="majorBidi"/>
          <w:sz w:val="24"/>
          <w:szCs w:val="24"/>
        </w:rPr>
        <w:t>(</w:t>
      </w:r>
      <w:r w:rsidRPr="001D1736">
        <w:rPr>
          <w:rFonts w:asciiTheme="majorBidi" w:hAnsiTheme="majorBidi" w:cstheme="majorBidi"/>
          <w:sz w:val="24"/>
          <w:szCs w:val="24"/>
        </w:rPr>
        <w:t>on règle le zéro du spectrophotomètre A = 0 par un « blanc »)</w:t>
      </w:r>
    </w:p>
    <w:p w14:paraId="0234F2FC" w14:textId="77777777" w:rsidR="00420A45" w:rsidRPr="001D1736" w:rsidRDefault="00420A45" w:rsidP="00BD4F08">
      <w:pPr>
        <w:autoSpaceDE w:val="0"/>
        <w:autoSpaceDN w:val="0"/>
        <w:adjustRightInd w:val="0"/>
        <w:spacing w:after="0"/>
        <w:jc w:val="both"/>
        <w:rPr>
          <w:rFonts w:asciiTheme="majorBidi" w:hAnsiTheme="majorBidi" w:cstheme="majorBidi"/>
          <w:sz w:val="24"/>
          <w:szCs w:val="24"/>
        </w:rPr>
      </w:pPr>
      <w:r w:rsidRPr="001D1736">
        <w:rPr>
          <w:rFonts w:asciiTheme="majorBidi" w:eastAsia="SymbolMT" w:hAnsiTheme="majorBidi" w:cstheme="majorBidi"/>
          <w:sz w:val="24"/>
          <w:szCs w:val="24"/>
        </w:rPr>
        <w:t xml:space="preserve">• </w:t>
      </w:r>
      <w:r w:rsidRPr="001D1736">
        <w:rPr>
          <w:rFonts w:asciiTheme="majorBidi" w:hAnsiTheme="majorBidi" w:cstheme="majorBidi"/>
          <w:sz w:val="24"/>
          <w:szCs w:val="24"/>
        </w:rPr>
        <w:t>on place, dans le spectrophotomètre, une cuve contenant la solution de la substance à analyser.</w:t>
      </w:r>
    </w:p>
    <w:p w14:paraId="445A6392"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eastAsia="SymbolMT" w:hAnsiTheme="majorBidi" w:cstheme="majorBidi"/>
          <w:sz w:val="24"/>
          <w:szCs w:val="24"/>
        </w:rPr>
        <w:t xml:space="preserve">• </w:t>
      </w:r>
      <w:r w:rsidRPr="001D1736">
        <w:rPr>
          <w:rFonts w:asciiTheme="majorBidi" w:hAnsiTheme="majorBidi" w:cstheme="majorBidi"/>
          <w:sz w:val="24"/>
          <w:szCs w:val="24"/>
        </w:rPr>
        <w:t xml:space="preserve">on lit la valeur de </w:t>
      </w:r>
      <w:r w:rsidRPr="001D1736">
        <w:rPr>
          <w:rFonts w:asciiTheme="majorBidi" w:hAnsiTheme="majorBidi" w:cstheme="majorBidi"/>
          <w:b/>
          <w:bCs/>
          <w:sz w:val="24"/>
          <w:szCs w:val="24"/>
        </w:rPr>
        <w:t>A</w:t>
      </w:r>
      <w:r w:rsidRPr="001D1736">
        <w:rPr>
          <w:rFonts w:asciiTheme="majorBidi" w:hAnsiTheme="majorBidi" w:cstheme="majorBidi"/>
          <w:sz w:val="24"/>
          <w:szCs w:val="24"/>
        </w:rPr>
        <w:t>.</w:t>
      </w:r>
    </w:p>
    <w:p w14:paraId="5AAAB075" w14:textId="77777777" w:rsidR="00BD4F08" w:rsidRDefault="00BD4F08" w:rsidP="00DB394E">
      <w:pPr>
        <w:autoSpaceDE w:val="0"/>
        <w:autoSpaceDN w:val="0"/>
        <w:adjustRightInd w:val="0"/>
        <w:spacing w:after="0"/>
        <w:jc w:val="both"/>
        <w:rPr>
          <w:rFonts w:asciiTheme="majorBidi" w:hAnsiTheme="majorBidi" w:cstheme="majorBidi"/>
          <w:b/>
          <w:bCs/>
          <w:sz w:val="24"/>
          <w:szCs w:val="24"/>
        </w:rPr>
      </w:pPr>
    </w:p>
    <w:p w14:paraId="61404FDE"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b/>
          <w:bCs/>
          <w:sz w:val="24"/>
          <w:szCs w:val="24"/>
        </w:rPr>
        <w:t>NB:</w:t>
      </w:r>
      <w:r w:rsidRPr="001D1736">
        <w:rPr>
          <w:rFonts w:asciiTheme="majorBidi" w:hAnsiTheme="majorBidi" w:cstheme="majorBidi"/>
          <w:sz w:val="24"/>
          <w:szCs w:val="24"/>
        </w:rPr>
        <w:t xml:space="preserve"> Avant chaque mesure d'absorbance, il est nécessaire de vérifier le zéro. Le blanc utilisé doit contenir la solution à laquelle l’élément étudié a été retiré. </w:t>
      </w:r>
    </w:p>
    <w:p w14:paraId="7B44EFE8" w14:textId="77777777" w:rsidR="00C714CC" w:rsidRPr="001D1736" w:rsidRDefault="00C714CC" w:rsidP="00DB394E">
      <w:pPr>
        <w:pStyle w:val="NormalWeb"/>
        <w:shd w:val="clear" w:color="auto" w:fill="FFFFFF"/>
        <w:spacing w:before="0" w:beforeAutospacing="0" w:after="0" w:afterAutospacing="0"/>
        <w:jc w:val="both"/>
        <w:rPr>
          <w:rFonts w:asciiTheme="majorBidi" w:hAnsiTheme="majorBidi" w:cstheme="majorBidi"/>
          <w:b/>
          <w:bCs/>
          <w:u w:val="single"/>
        </w:rPr>
      </w:pPr>
    </w:p>
    <w:p w14:paraId="1EB48594" w14:textId="77777777" w:rsidR="009B0D59" w:rsidRPr="001D1736" w:rsidRDefault="00770835" w:rsidP="00770835">
      <w:pPr>
        <w:pStyle w:val="NormalWeb"/>
        <w:shd w:val="clear" w:color="auto" w:fill="FFFFFF"/>
        <w:spacing w:before="0" w:beforeAutospacing="0" w:after="0" w:afterAutospacing="0"/>
        <w:jc w:val="both"/>
        <w:rPr>
          <w:rFonts w:asciiTheme="majorBidi" w:hAnsiTheme="majorBidi" w:cstheme="majorBidi"/>
          <w:b/>
          <w:bCs/>
          <w:u w:val="single"/>
        </w:rPr>
      </w:pPr>
      <w:r>
        <w:rPr>
          <w:rFonts w:asciiTheme="majorBidi" w:hAnsiTheme="majorBidi" w:cstheme="majorBidi"/>
          <w:b/>
          <w:bCs/>
          <w:u w:val="single"/>
        </w:rPr>
        <w:t>III</w:t>
      </w:r>
      <w:r w:rsidR="00BD4F08">
        <w:rPr>
          <w:rFonts w:asciiTheme="majorBidi" w:hAnsiTheme="majorBidi" w:cstheme="majorBidi"/>
          <w:b/>
          <w:bCs/>
          <w:u w:val="single"/>
        </w:rPr>
        <w:t>.</w:t>
      </w:r>
      <w:r>
        <w:rPr>
          <w:rFonts w:asciiTheme="majorBidi" w:hAnsiTheme="majorBidi" w:cstheme="majorBidi"/>
          <w:b/>
          <w:bCs/>
          <w:u w:val="single"/>
        </w:rPr>
        <w:t>3.A</w:t>
      </w:r>
      <w:r w:rsidR="00BD4F08">
        <w:rPr>
          <w:rFonts w:asciiTheme="majorBidi" w:hAnsiTheme="majorBidi" w:cstheme="majorBidi"/>
          <w:b/>
          <w:bCs/>
          <w:u w:val="single"/>
        </w:rPr>
        <w:t xml:space="preserve">- </w:t>
      </w:r>
      <w:r w:rsidR="009B0D59" w:rsidRPr="001D1736">
        <w:rPr>
          <w:rFonts w:asciiTheme="majorBidi" w:hAnsiTheme="majorBidi" w:cstheme="majorBidi"/>
          <w:b/>
          <w:bCs/>
          <w:u w:val="single"/>
        </w:rPr>
        <w:t xml:space="preserve">Détermination de </w:t>
      </w:r>
      <w:proofErr w:type="spellStart"/>
      <w:r w:rsidR="009B0D59" w:rsidRPr="001D1736">
        <w:rPr>
          <w:rFonts w:asciiTheme="majorBidi" w:hAnsiTheme="majorBidi" w:cstheme="majorBidi"/>
          <w:b/>
          <w:bCs/>
          <w:u w:val="single"/>
          <w:shd w:val="clear" w:color="auto" w:fill="FFFFFF"/>
        </w:rPr>
        <w:t>λ</w:t>
      </w:r>
      <w:r w:rsidR="009B0D59" w:rsidRPr="001D1736">
        <w:rPr>
          <w:rFonts w:asciiTheme="majorBidi" w:hAnsiTheme="majorBidi" w:cstheme="majorBidi"/>
          <w:b/>
          <w:bCs/>
          <w:u w:val="single"/>
          <w:shd w:val="clear" w:color="auto" w:fill="FFFFFF"/>
          <w:vertAlign w:val="subscript"/>
        </w:rPr>
        <w:t>max</w:t>
      </w:r>
      <w:proofErr w:type="spellEnd"/>
      <w:r w:rsidR="009B0D59" w:rsidRPr="001D1736">
        <w:rPr>
          <w:rFonts w:asciiTheme="majorBidi" w:hAnsiTheme="majorBidi" w:cstheme="majorBidi"/>
          <w:b/>
          <w:bCs/>
          <w:u w:val="single"/>
          <w:shd w:val="clear" w:color="auto" w:fill="FFFFFF"/>
          <w:vertAlign w:val="subscript"/>
        </w:rPr>
        <w:t xml:space="preserve"> </w:t>
      </w:r>
      <w:r w:rsidR="009B0D59" w:rsidRPr="001D1736">
        <w:rPr>
          <w:rFonts w:asciiTheme="majorBidi" w:hAnsiTheme="majorBidi" w:cstheme="majorBidi"/>
          <w:b/>
          <w:bCs/>
          <w:u w:val="single"/>
          <w:shd w:val="clear" w:color="auto" w:fill="FFFFFF"/>
        </w:rPr>
        <w:t>d’absorption :</w:t>
      </w:r>
    </w:p>
    <w:p w14:paraId="0E7540A2" w14:textId="77777777" w:rsidR="00BD4F08" w:rsidRDefault="009B0D59" w:rsidP="00DB394E">
      <w:pPr>
        <w:pStyle w:val="NormalWeb"/>
        <w:shd w:val="clear" w:color="auto" w:fill="FFFFFF"/>
        <w:spacing w:before="0" w:beforeAutospacing="0" w:after="0" w:afterAutospacing="0"/>
        <w:jc w:val="both"/>
        <w:rPr>
          <w:rFonts w:asciiTheme="majorBidi" w:hAnsiTheme="majorBidi" w:cstheme="majorBidi"/>
        </w:rPr>
      </w:pPr>
      <w:r w:rsidRPr="001D1736">
        <w:rPr>
          <w:rFonts w:asciiTheme="majorBidi" w:hAnsiTheme="majorBidi" w:cstheme="majorBidi"/>
        </w:rPr>
        <w:t xml:space="preserve">Dans une étude spectrophotométrique UV-Visible, il est d’usage de tracer le graphe de l’absorbance </w:t>
      </w:r>
      <w:r w:rsidRPr="001D1736">
        <w:rPr>
          <w:rFonts w:asciiTheme="majorBidi" w:hAnsiTheme="majorBidi" w:cstheme="majorBidi"/>
          <w:b/>
          <w:bCs/>
        </w:rPr>
        <w:t>A</w:t>
      </w:r>
      <w:r w:rsidRPr="001D1736">
        <w:rPr>
          <w:rFonts w:asciiTheme="majorBidi" w:hAnsiTheme="majorBidi" w:cstheme="majorBidi"/>
        </w:rPr>
        <w:t xml:space="preserve"> en fonction de la longueur d’onde </w:t>
      </w:r>
      <w:r w:rsidRPr="001D1736">
        <w:rPr>
          <w:rFonts w:asciiTheme="majorBidi" w:hAnsiTheme="majorBidi" w:cstheme="majorBidi"/>
          <w:b/>
          <w:bCs/>
        </w:rPr>
        <w:t>λ</w:t>
      </w:r>
      <w:r w:rsidRPr="001D1736">
        <w:rPr>
          <w:rFonts w:asciiTheme="majorBidi" w:hAnsiTheme="majorBidi" w:cstheme="majorBidi"/>
        </w:rPr>
        <w:t xml:space="preserve">. </w:t>
      </w:r>
    </w:p>
    <w:p w14:paraId="433D2D5D" w14:textId="29C59DF6" w:rsidR="009B0D59" w:rsidRPr="001D1736" w:rsidRDefault="009B0D59" w:rsidP="00BD4F08">
      <w:pPr>
        <w:pStyle w:val="NormalWeb"/>
        <w:shd w:val="clear" w:color="auto" w:fill="FFFFFF"/>
        <w:spacing w:before="0" w:beforeAutospacing="0" w:after="0" w:afterAutospacing="0"/>
        <w:jc w:val="both"/>
        <w:rPr>
          <w:rFonts w:asciiTheme="majorBidi" w:hAnsiTheme="majorBidi" w:cstheme="majorBidi"/>
        </w:rPr>
      </w:pPr>
      <w:r w:rsidRPr="001D1736">
        <w:rPr>
          <w:rFonts w:asciiTheme="majorBidi" w:hAnsiTheme="majorBidi" w:cstheme="majorBidi"/>
        </w:rPr>
        <w:t xml:space="preserve">La courbe </w:t>
      </w:r>
      <w:r w:rsidRPr="001D1736">
        <w:rPr>
          <w:rFonts w:asciiTheme="majorBidi" w:hAnsiTheme="majorBidi" w:cstheme="majorBidi"/>
          <w:b/>
          <w:bCs/>
        </w:rPr>
        <w:t>A = f(</w:t>
      </w:r>
      <w:r w:rsidRPr="001D1736">
        <w:rPr>
          <w:rFonts w:asciiTheme="majorBidi" w:eastAsia="SymbolMT" w:hAnsiTheme="majorBidi" w:cstheme="majorBidi"/>
          <w:b/>
          <w:bCs/>
        </w:rPr>
        <w:t>λ</w:t>
      </w:r>
      <w:r w:rsidRPr="001D1736">
        <w:rPr>
          <w:rFonts w:asciiTheme="majorBidi" w:hAnsiTheme="majorBidi" w:cstheme="majorBidi"/>
          <w:b/>
          <w:bCs/>
        </w:rPr>
        <w:t>)</w:t>
      </w:r>
      <w:r w:rsidRPr="001D1736">
        <w:rPr>
          <w:rFonts w:asciiTheme="majorBidi" w:hAnsiTheme="majorBidi" w:cstheme="majorBidi"/>
        </w:rPr>
        <w:t xml:space="preserve"> </w:t>
      </w:r>
      <w:r w:rsidR="00BD4F08">
        <w:rPr>
          <w:rFonts w:asciiTheme="majorBidi" w:hAnsiTheme="majorBidi" w:cstheme="majorBidi"/>
        </w:rPr>
        <w:t>(</w:t>
      </w:r>
      <w:r w:rsidRPr="001D1736">
        <w:rPr>
          <w:rFonts w:asciiTheme="majorBidi" w:hAnsiTheme="majorBidi" w:cstheme="majorBidi"/>
        </w:rPr>
        <w:t>appelée spectre d’absorption de l’espèce chimique</w:t>
      </w:r>
      <w:r w:rsidR="00BD4F08">
        <w:rPr>
          <w:rFonts w:asciiTheme="majorBidi" w:hAnsiTheme="majorBidi" w:cstheme="majorBidi"/>
        </w:rPr>
        <w:t>)</w:t>
      </w:r>
      <w:r w:rsidRPr="001D1736">
        <w:rPr>
          <w:rFonts w:asciiTheme="majorBidi" w:hAnsiTheme="majorBidi" w:cstheme="majorBidi"/>
        </w:rPr>
        <w:t xml:space="preserve"> donne la composition de la lumière absorbée en ses différentes longueurs d’onde</w:t>
      </w:r>
      <w:r w:rsidR="000A3A0D">
        <w:rPr>
          <w:rFonts w:asciiTheme="majorBidi" w:hAnsiTheme="majorBidi" w:cstheme="majorBidi"/>
        </w:rPr>
        <w:t xml:space="preserve"> </w:t>
      </w:r>
      <w:r w:rsidRPr="001D1736">
        <w:rPr>
          <w:rFonts w:asciiTheme="majorBidi" w:hAnsiTheme="majorBidi" w:cstheme="majorBidi"/>
        </w:rPr>
        <w:t>; elle permet de déterminer qualitativement la couleur de la substance.</w:t>
      </w:r>
    </w:p>
    <w:p w14:paraId="1D023090" w14:textId="77777777" w:rsidR="009B0D59" w:rsidRPr="001D1736" w:rsidRDefault="009B0D59" w:rsidP="00BD4F08">
      <w:pPr>
        <w:pStyle w:val="ListParagraph"/>
        <w:autoSpaceDE w:val="0"/>
        <w:autoSpaceDN w:val="0"/>
        <w:adjustRightInd w:val="0"/>
        <w:spacing w:after="0" w:line="240" w:lineRule="auto"/>
        <w:ind w:left="0"/>
        <w:jc w:val="both"/>
        <w:rPr>
          <w:rFonts w:asciiTheme="majorBidi" w:hAnsiTheme="majorBidi" w:cstheme="majorBidi"/>
          <w:sz w:val="24"/>
          <w:szCs w:val="24"/>
        </w:rPr>
      </w:pPr>
      <w:r w:rsidRPr="001D1736">
        <w:rPr>
          <w:rFonts w:asciiTheme="majorBidi" w:hAnsiTheme="majorBidi" w:cstheme="majorBidi"/>
          <w:sz w:val="24"/>
          <w:szCs w:val="24"/>
        </w:rPr>
        <w:t xml:space="preserve">Par exemple, le graphe de la </w:t>
      </w:r>
      <w:r w:rsidR="00BD4F08">
        <w:rPr>
          <w:rFonts w:asciiTheme="majorBidi" w:hAnsiTheme="majorBidi" w:cstheme="majorBidi"/>
          <w:b/>
          <w:bCs/>
          <w:sz w:val="24"/>
          <w:szCs w:val="24"/>
        </w:rPr>
        <w:t>F</w:t>
      </w:r>
      <w:r w:rsidRPr="00BD4F08">
        <w:rPr>
          <w:rFonts w:asciiTheme="majorBidi" w:hAnsiTheme="majorBidi" w:cstheme="majorBidi"/>
          <w:b/>
          <w:bCs/>
          <w:sz w:val="24"/>
          <w:szCs w:val="24"/>
        </w:rPr>
        <w:t xml:space="preserve">igure </w:t>
      </w:r>
      <w:r w:rsidR="00BD4F08" w:rsidRPr="00BD4F08">
        <w:rPr>
          <w:rFonts w:asciiTheme="majorBidi" w:hAnsiTheme="majorBidi" w:cstheme="majorBidi"/>
          <w:b/>
          <w:bCs/>
          <w:sz w:val="24"/>
          <w:szCs w:val="24"/>
        </w:rPr>
        <w:t>07</w:t>
      </w:r>
      <w:r w:rsidRPr="001D1736">
        <w:rPr>
          <w:rFonts w:asciiTheme="majorBidi" w:hAnsiTheme="majorBidi" w:cstheme="majorBidi"/>
          <w:sz w:val="24"/>
          <w:szCs w:val="24"/>
        </w:rPr>
        <w:t xml:space="preserve"> représente le spectre d’absorption de l’ion permanganate MnO</w:t>
      </w:r>
      <w:r w:rsidRPr="001D1736">
        <w:rPr>
          <w:rFonts w:asciiTheme="majorBidi" w:hAnsiTheme="majorBidi" w:cstheme="majorBidi"/>
          <w:sz w:val="24"/>
          <w:szCs w:val="24"/>
          <w:vertAlign w:val="subscript"/>
        </w:rPr>
        <w:t>4</w:t>
      </w:r>
      <w:r w:rsidRPr="001D1736">
        <w:rPr>
          <w:rFonts w:asciiTheme="majorBidi" w:hAnsiTheme="majorBidi" w:cstheme="majorBidi"/>
          <w:sz w:val="24"/>
          <w:szCs w:val="24"/>
          <w:vertAlign w:val="superscript"/>
        </w:rPr>
        <w:t>-</w:t>
      </w:r>
      <w:r w:rsidRPr="001D1736">
        <w:rPr>
          <w:rFonts w:asciiTheme="majorBidi" w:hAnsiTheme="majorBidi" w:cstheme="majorBidi"/>
          <w:sz w:val="24"/>
          <w:szCs w:val="24"/>
        </w:rPr>
        <w:t xml:space="preserve"> : la bande d’absorption est dans la gamme [500 nm ; 580 nm] : donc, le vert et le jaune sont fortement absorbés : on retrouve bien la couleur magenta</w:t>
      </w:r>
      <w:r w:rsidR="00BD4F08">
        <w:rPr>
          <w:rFonts w:asciiTheme="majorBidi" w:hAnsiTheme="majorBidi" w:cstheme="majorBidi"/>
          <w:sz w:val="24"/>
          <w:szCs w:val="24"/>
        </w:rPr>
        <w:t>.</w:t>
      </w:r>
      <w:r w:rsidRPr="001D1736">
        <w:rPr>
          <w:rFonts w:asciiTheme="majorBidi" w:hAnsiTheme="majorBidi" w:cstheme="majorBidi"/>
          <w:sz w:val="24"/>
          <w:szCs w:val="24"/>
        </w:rPr>
        <w:t xml:space="preserve"> </w:t>
      </w:r>
    </w:p>
    <w:p w14:paraId="780DCDBD" w14:textId="77777777" w:rsidR="009B0D59" w:rsidRDefault="009B0D59" w:rsidP="00DB394E">
      <w:pPr>
        <w:pStyle w:val="ListParagraph"/>
        <w:autoSpaceDE w:val="0"/>
        <w:autoSpaceDN w:val="0"/>
        <w:adjustRightInd w:val="0"/>
        <w:spacing w:after="0" w:line="240" w:lineRule="auto"/>
        <w:ind w:left="0"/>
        <w:jc w:val="both"/>
        <w:rPr>
          <w:rFonts w:asciiTheme="majorBidi" w:hAnsiTheme="majorBidi" w:cstheme="majorBidi"/>
          <w:sz w:val="24"/>
          <w:szCs w:val="24"/>
          <w:shd w:val="clear" w:color="auto" w:fill="FFFFFF"/>
        </w:rPr>
      </w:pPr>
      <w:r w:rsidRPr="001D1736">
        <w:rPr>
          <w:rFonts w:asciiTheme="majorBidi" w:hAnsiTheme="majorBidi" w:cstheme="majorBidi"/>
          <w:sz w:val="24"/>
          <w:szCs w:val="24"/>
          <w:shd w:val="clear" w:color="auto" w:fill="FFFFFF"/>
        </w:rPr>
        <w:t xml:space="preserve">L’analyse d’un tel spectre mène à la détermination de la longueur d’onde du maximum d’absorption </w:t>
      </w:r>
      <w:proofErr w:type="spellStart"/>
      <w:r w:rsidRPr="001D1736">
        <w:rPr>
          <w:rFonts w:asciiTheme="majorBidi" w:hAnsiTheme="majorBidi" w:cstheme="majorBidi"/>
          <w:b/>
          <w:bCs/>
          <w:sz w:val="24"/>
          <w:szCs w:val="24"/>
          <w:shd w:val="clear" w:color="auto" w:fill="FFFFFF"/>
        </w:rPr>
        <w:t>λ</w:t>
      </w:r>
      <w:r w:rsidRPr="001D1736">
        <w:rPr>
          <w:rFonts w:asciiTheme="majorBidi" w:hAnsiTheme="majorBidi" w:cstheme="majorBidi"/>
          <w:b/>
          <w:bCs/>
          <w:sz w:val="24"/>
          <w:szCs w:val="24"/>
          <w:shd w:val="clear" w:color="auto" w:fill="FFFFFF"/>
          <w:vertAlign w:val="subscript"/>
        </w:rPr>
        <w:t>max</w:t>
      </w:r>
      <w:proofErr w:type="spellEnd"/>
      <w:r w:rsidRPr="001D1736">
        <w:rPr>
          <w:rFonts w:asciiTheme="majorBidi" w:hAnsiTheme="majorBidi" w:cstheme="majorBidi"/>
          <w:sz w:val="24"/>
          <w:szCs w:val="24"/>
          <w:shd w:val="clear" w:color="auto" w:fill="FFFFFF"/>
        </w:rPr>
        <w:t>.</w:t>
      </w:r>
    </w:p>
    <w:p w14:paraId="449ACC2A" w14:textId="77777777" w:rsidR="00BD4F08" w:rsidRPr="001D1736" w:rsidRDefault="00BD4F08" w:rsidP="00DB394E">
      <w:pPr>
        <w:pStyle w:val="ListParagraph"/>
        <w:autoSpaceDE w:val="0"/>
        <w:autoSpaceDN w:val="0"/>
        <w:adjustRightInd w:val="0"/>
        <w:spacing w:after="0" w:line="240" w:lineRule="auto"/>
        <w:ind w:left="0"/>
        <w:jc w:val="both"/>
        <w:rPr>
          <w:rFonts w:asciiTheme="majorBidi" w:hAnsiTheme="majorBidi" w:cstheme="majorBidi"/>
          <w:sz w:val="24"/>
          <w:szCs w:val="24"/>
        </w:rPr>
      </w:pPr>
    </w:p>
    <w:p w14:paraId="01972E85" w14:textId="77777777" w:rsidR="00BD4F08" w:rsidRDefault="00BD4F08" w:rsidP="00872293">
      <w:pPr>
        <w:pStyle w:val="ListParagraph"/>
        <w:autoSpaceDE w:val="0"/>
        <w:autoSpaceDN w:val="0"/>
        <w:bidi/>
        <w:adjustRightInd w:val="0"/>
        <w:spacing w:after="0"/>
        <w:ind w:left="0"/>
        <w:jc w:val="center"/>
        <w:rPr>
          <w:rFonts w:asciiTheme="majorBidi" w:hAnsiTheme="majorBidi" w:cstheme="majorBidi"/>
          <w:sz w:val="24"/>
          <w:szCs w:val="24"/>
          <w:rtl/>
          <w:lang w:bidi="ar-DZ"/>
        </w:rPr>
      </w:pPr>
      <w:r w:rsidRPr="001D1736">
        <w:rPr>
          <w:rFonts w:asciiTheme="majorBidi" w:hAnsiTheme="majorBidi" w:cstheme="majorBidi"/>
          <w:noProof/>
          <w:sz w:val="24"/>
          <w:szCs w:val="24"/>
          <w:lang w:val="en-US"/>
        </w:rPr>
        <w:drawing>
          <wp:inline distT="0" distB="0" distL="0" distR="0" wp14:anchorId="7C962A85" wp14:editId="27EA32D8">
            <wp:extent cx="3126680" cy="2203455"/>
            <wp:effectExtent l="19050" t="19050" r="16570" b="25395"/>
            <wp:docPr id="26" name="Image 1" descr="C:\Users\I3\Desktop\imtiha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imtihan\02.png"/>
                    <pic:cNvPicPr>
                      <a:picLocks noChangeAspect="1" noChangeArrowheads="1"/>
                    </pic:cNvPicPr>
                  </pic:nvPicPr>
                  <pic:blipFill>
                    <a:blip r:embed="rId30" cstate="print"/>
                    <a:srcRect/>
                    <a:stretch>
                      <a:fillRect/>
                    </a:stretch>
                  </pic:blipFill>
                  <pic:spPr bwMode="auto">
                    <a:xfrm>
                      <a:off x="0" y="0"/>
                      <a:ext cx="3138558" cy="2211826"/>
                    </a:xfrm>
                    <a:prstGeom prst="rect">
                      <a:avLst/>
                    </a:prstGeom>
                    <a:noFill/>
                    <a:ln w="9525">
                      <a:solidFill>
                        <a:schemeClr val="tx1"/>
                      </a:solidFill>
                      <a:miter lim="800000"/>
                      <a:headEnd/>
                      <a:tailEnd/>
                    </a:ln>
                  </pic:spPr>
                </pic:pic>
              </a:graphicData>
            </a:graphic>
          </wp:inline>
        </w:drawing>
      </w:r>
    </w:p>
    <w:p w14:paraId="1FE04DD4" w14:textId="77777777" w:rsidR="00872293" w:rsidRPr="00872293" w:rsidRDefault="00872293" w:rsidP="00872293">
      <w:pPr>
        <w:pStyle w:val="ListParagraph"/>
        <w:autoSpaceDE w:val="0"/>
        <w:autoSpaceDN w:val="0"/>
        <w:adjustRightInd w:val="0"/>
        <w:spacing w:after="0"/>
        <w:ind w:left="0"/>
        <w:jc w:val="center"/>
        <w:rPr>
          <w:rFonts w:asciiTheme="majorBidi" w:hAnsiTheme="majorBidi" w:cstheme="majorBidi"/>
          <w:b/>
          <w:bCs/>
          <w:sz w:val="24"/>
          <w:szCs w:val="24"/>
        </w:rPr>
      </w:pPr>
      <w:r w:rsidRPr="00872293">
        <w:rPr>
          <w:rFonts w:asciiTheme="majorBidi" w:hAnsiTheme="majorBidi" w:cstheme="majorBidi"/>
          <w:b/>
          <w:bCs/>
          <w:sz w:val="24"/>
          <w:szCs w:val="24"/>
        </w:rPr>
        <w:t>Figure 07 : longueur d’onde d’absorption maximale</w:t>
      </w:r>
    </w:p>
    <w:p w14:paraId="7B16899E" w14:textId="77777777" w:rsidR="00872293" w:rsidRDefault="00872293" w:rsidP="00DB394E">
      <w:pPr>
        <w:spacing w:after="0"/>
        <w:rPr>
          <w:rFonts w:asciiTheme="majorBidi" w:hAnsiTheme="majorBidi" w:cstheme="majorBidi"/>
          <w:b/>
          <w:bCs/>
          <w:sz w:val="24"/>
          <w:szCs w:val="24"/>
          <w:u w:val="single"/>
        </w:rPr>
      </w:pPr>
    </w:p>
    <w:p w14:paraId="2AAA624E" w14:textId="2EBDA24E" w:rsidR="00343B07" w:rsidRPr="001D1736" w:rsidRDefault="00770835" w:rsidP="00770835">
      <w:pPr>
        <w:spacing w:after="0"/>
        <w:rPr>
          <w:rFonts w:asciiTheme="majorBidi" w:hAnsiTheme="majorBidi" w:cstheme="majorBidi"/>
          <w:sz w:val="24"/>
          <w:szCs w:val="24"/>
        </w:rPr>
      </w:pPr>
      <w:r>
        <w:rPr>
          <w:rFonts w:asciiTheme="majorBidi" w:hAnsiTheme="majorBidi" w:cstheme="majorBidi"/>
          <w:b/>
          <w:bCs/>
          <w:sz w:val="24"/>
          <w:szCs w:val="24"/>
          <w:u w:val="single"/>
        </w:rPr>
        <w:t>III</w:t>
      </w:r>
      <w:r w:rsidR="00BD4F08">
        <w:rPr>
          <w:rFonts w:asciiTheme="majorBidi" w:hAnsiTheme="majorBidi" w:cstheme="majorBidi"/>
          <w:b/>
          <w:bCs/>
          <w:sz w:val="24"/>
          <w:szCs w:val="24"/>
          <w:u w:val="single"/>
        </w:rPr>
        <w:t>.</w:t>
      </w:r>
      <w:r>
        <w:rPr>
          <w:rFonts w:asciiTheme="majorBidi" w:hAnsiTheme="majorBidi" w:cstheme="majorBidi"/>
          <w:b/>
          <w:bCs/>
          <w:sz w:val="24"/>
          <w:szCs w:val="24"/>
          <w:u w:val="single"/>
        </w:rPr>
        <w:t>3.B</w:t>
      </w:r>
      <w:r w:rsidR="00BD4F08">
        <w:rPr>
          <w:rFonts w:asciiTheme="majorBidi" w:hAnsiTheme="majorBidi" w:cstheme="majorBidi"/>
          <w:b/>
          <w:bCs/>
          <w:sz w:val="24"/>
          <w:szCs w:val="24"/>
          <w:u w:val="single"/>
        </w:rPr>
        <w:t xml:space="preserve">- </w:t>
      </w:r>
      <w:r w:rsidR="00343B07" w:rsidRPr="001D1736">
        <w:rPr>
          <w:rFonts w:asciiTheme="majorBidi" w:hAnsiTheme="majorBidi" w:cstheme="majorBidi"/>
          <w:b/>
          <w:bCs/>
          <w:sz w:val="24"/>
          <w:szCs w:val="24"/>
          <w:u w:val="single"/>
        </w:rPr>
        <w:t>Méthodes d’analyse spectrophotométrique :</w:t>
      </w:r>
      <w:r w:rsidR="00343B07" w:rsidRPr="001D1736">
        <w:rPr>
          <w:rFonts w:asciiTheme="majorBidi" w:hAnsiTheme="majorBidi" w:cstheme="majorBidi"/>
          <w:b/>
          <w:bCs/>
          <w:sz w:val="24"/>
          <w:szCs w:val="24"/>
          <w:u w:val="single"/>
        </w:rPr>
        <w:br/>
      </w:r>
      <w:r w:rsidR="00343B07" w:rsidRPr="001D1736">
        <w:rPr>
          <w:rFonts w:asciiTheme="majorBidi" w:hAnsiTheme="majorBidi" w:cstheme="majorBidi"/>
          <w:sz w:val="24"/>
          <w:szCs w:val="24"/>
        </w:rPr>
        <w:t>Il existe plusieurs procédés pour déterminer une concentration par dosage UV-vis</w:t>
      </w:r>
      <w:r w:rsidR="00456739" w:rsidRPr="001D1736">
        <w:rPr>
          <w:rFonts w:asciiTheme="majorBidi" w:hAnsiTheme="majorBidi" w:cstheme="majorBidi"/>
          <w:sz w:val="24"/>
          <w:szCs w:val="24"/>
        </w:rPr>
        <w:t>, parmi lesquels on cite</w:t>
      </w:r>
      <w:r w:rsidR="00343B07" w:rsidRPr="001D1736">
        <w:rPr>
          <w:rFonts w:asciiTheme="majorBidi" w:hAnsiTheme="majorBidi" w:cstheme="majorBidi"/>
          <w:sz w:val="24"/>
          <w:szCs w:val="24"/>
        </w:rPr>
        <w:t> :</w:t>
      </w:r>
    </w:p>
    <w:p w14:paraId="658A1BC8" w14:textId="77777777" w:rsidR="00BD4F08" w:rsidRDefault="00BD4F08" w:rsidP="00DB394E">
      <w:pPr>
        <w:autoSpaceDE w:val="0"/>
        <w:autoSpaceDN w:val="0"/>
        <w:adjustRightInd w:val="0"/>
        <w:spacing w:after="0"/>
        <w:jc w:val="both"/>
        <w:rPr>
          <w:rFonts w:asciiTheme="majorBidi" w:eastAsia="SymbolMT" w:hAnsiTheme="majorBidi" w:cstheme="majorBidi"/>
          <w:sz w:val="24"/>
          <w:szCs w:val="24"/>
          <w:u w:val="single"/>
        </w:rPr>
      </w:pPr>
    </w:p>
    <w:p w14:paraId="7E58B280" w14:textId="77777777" w:rsidR="00420A45" w:rsidRPr="001D1736" w:rsidRDefault="00BD4F08" w:rsidP="00DB394E">
      <w:pPr>
        <w:autoSpaceDE w:val="0"/>
        <w:autoSpaceDN w:val="0"/>
        <w:adjustRightInd w:val="0"/>
        <w:spacing w:after="0"/>
        <w:jc w:val="both"/>
        <w:rPr>
          <w:rFonts w:asciiTheme="majorBidi" w:eastAsia="SymbolMT" w:hAnsiTheme="majorBidi" w:cstheme="majorBidi"/>
          <w:sz w:val="24"/>
          <w:szCs w:val="24"/>
          <w:u w:val="single"/>
        </w:rPr>
      </w:pPr>
      <w:r>
        <w:rPr>
          <w:rFonts w:asciiTheme="majorBidi" w:eastAsia="SymbolMT" w:hAnsiTheme="majorBidi" w:cstheme="majorBidi"/>
          <w:sz w:val="24"/>
          <w:szCs w:val="24"/>
          <w:u w:val="single"/>
        </w:rPr>
        <w:t xml:space="preserve">A: </w:t>
      </w:r>
      <w:r w:rsidR="00420A45" w:rsidRPr="001D1736">
        <w:rPr>
          <w:rFonts w:asciiTheme="majorBidi" w:eastAsia="SymbolMT" w:hAnsiTheme="majorBidi" w:cstheme="majorBidi"/>
          <w:sz w:val="24"/>
          <w:szCs w:val="24"/>
          <w:u w:val="single"/>
        </w:rPr>
        <w:t>Dosage par étalonnage d'une espèce colorée en solution aqueuse</w:t>
      </w:r>
      <w:r w:rsidR="00F91426" w:rsidRPr="001D1736">
        <w:rPr>
          <w:rFonts w:asciiTheme="majorBidi" w:eastAsia="SymbolMT" w:hAnsiTheme="majorBidi" w:cstheme="majorBidi"/>
          <w:sz w:val="24"/>
          <w:szCs w:val="24"/>
          <w:u w:val="single"/>
        </w:rPr>
        <w:t> :</w:t>
      </w:r>
      <w:r w:rsidR="00420A45" w:rsidRPr="001D1736">
        <w:rPr>
          <w:rFonts w:asciiTheme="majorBidi" w:eastAsia="SymbolMT" w:hAnsiTheme="majorBidi" w:cstheme="majorBidi"/>
          <w:sz w:val="24"/>
          <w:szCs w:val="24"/>
          <w:u w:val="single"/>
        </w:rPr>
        <w:t xml:space="preserve"> </w:t>
      </w:r>
    </w:p>
    <w:p w14:paraId="2BC4D974" w14:textId="77777777" w:rsidR="00420A45" w:rsidRPr="001D1736" w:rsidRDefault="00420A45" w:rsidP="00DB394E">
      <w:pPr>
        <w:autoSpaceDE w:val="0"/>
        <w:autoSpaceDN w:val="0"/>
        <w:adjustRightInd w:val="0"/>
        <w:spacing w:after="0"/>
        <w:jc w:val="both"/>
        <w:rPr>
          <w:rFonts w:asciiTheme="majorBidi" w:hAnsiTheme="majorBidi" w:cstheme="majorBidi"/>
          <w:sz w:val="24"/>
          <w:szCs w:val="24"/>
        </w:rPr>
      </w:pPr>
      <w:r w:rsidRPr="001D1736">
        <w:rPr>
          <w:rFonts w:asciiTheme="majorBidi" w:eastAsia="SymbolMT" w:hAnsiTheme="majorBidi" w:cstheme="majorBidi"/>
          <w:sz w:val="24"/>
          <w:szCs w:val="24"/>
        </w:rPr>
        <w:t xml:space="preserve">Un dosage par étalonnage par spectrophotométrie, revient à déterminer la concentration </w:t>
      </w:r>
      <w:r w:rsidRPr="001D1736">
        <w:rPr>
          <w:rFonts w:asciiTheme="majorBidi" w:eastAsia="SymbolMT" w:hAnsiTheme="majorBidi" w:cstheme="majorBidi"/>
          <w:b/>
          <w:bCs/>
          <w:sz w:val="24"/>
          <w:szCs w:val="24"/>
        </w:rPr>
        <w:t>Co</w:t>
      </w:r>
      <w:r w:rsidRPr="001D1736">
        <w:rPr>
          <w:rFonts w:asciiTheme="majorBidi" w:eastAsia="SymbolMT" w:hAnsiTheme="majorBidi" w:cstheme="majorBidi"/>
          <w:sz w:val="24"/>
          <w:szCs w:val="24"/>
        </w:rPr>
        <w:t xml:space="preserve"> d'une espèce chimique </w:t>
      </w:r>
      <w:r w:rsidRPr="001D1736">
        <w:rPr>
          <w:rFonts w:asciiTheme="majorBidi" w:eastAsia="SymbolMT" w:hAnsiTheme="majorBidi" w:cstheme="majorBidi"/>
          <w:b/>
          <w:bCs/>
          <w:sz w:val="24"/>
          <w:szCs w:val="24"/>
        </w:rPr>
        <w:t>X</w:t>
      </w:r>
      <w:r w:rsidRPr="001D1736">
        <w:rPr>
          <w:rFonts w:asciiTheme="majorBidi" w:eastAsia="SymbolMT" w:hAnsiTheme="majorBidi" w:cstheme="majorBidi"/>
          <w:sz w:val="24"/>
          <w:szCs w:val="24"/>
        </w:rPr>
        <w:t xml:space="preserve"> en solution aqueuse en utilisant une courbe expérimentale dite </w:t>
      </w:r>
      <w:r w:rsidRPr="001D1736">
        <w:rPr>
          <w:rFonts w:asciiTheme="majorBidi" w:eastAsia="SymbolMT" w:hAnsiTheme="majorBidi" w:cstheme="majorBidi"/>
          <w:i/>
          <w:iCs/>
          <w:sz w:val="24"/>
          <w:szCs w:val="24"/>
          <w:u w:val="single"/>
        </w:rPr>
        <w:t>courbe d’étalonnage</w:t>
      </w:r>
      <w:r w:rsidRPr="001D1736">
        <w:rPr>
          <w:rFonts w:asciiTheme="majorBidi" w:eastAsia="SymbolMT" w:hAnsiTheme="majorBidi" w:cstheme="majorBidi"/>
          <w:sz w:val="24"/>
          <w:szCs w:val="24"/>
        </w:rPr>
        <w:t xml:space="preserve"> obtenue à</w:t>
      </w:r>
      <w:r w:rsidR="00456739" w:rsidRPr="001D1736">
        <w:rPr>
          <w:rFonts w:asciiTheme="majorBidi" w:eastAsia="SymbolMT" w:hAnsiTheme="majorBidi" w:cstheme="majorBidi"/>
          <w:sz w:val="24"/>
          <w:szCs w:val="24"/>
        </w:rPr>
        <w:t xml:space="preserve"> partir de mesures d’absorbance :</w:t>
      </w:r>
    </w:p>
    <w:p w14:paraId="39D701D8" w14:textId="77777777" w:rsidR="00456739" w:rsidRPr="001D1736" w:rsidRDefault="00456739" w:rsidP="00DB394E">
      <w:pPr>
        <w:pStyle w:val="ListParagraph"/>
        <w:numPr>
          <w:ilvl w:val="0"/>
          <w:numId w:val="7"/>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O</w:t>
      </w:r>
      <w:r w:rsidR="00420A45" w:rsidRPr="001D1736">
        <w:rPr>
          <w:rFonts w:asciiTheme="majorBidi" w:hAnsiTheme="majorBidi" w:cstheme="majorBidi"/>
          <w:sz w:val="24"/>
          <w:szCs w:val="24"/>
        </w:rPr>
        <w:t xml:space="preserve">n cherche la longueur d’onde d’absorption maximale </w:t>
      </w:r>
      <w:proofErr w:type="spellStart"/>
      <w:r w:rsidR="00A4286F" w:rsidRPr="001D1736">
        <w:rPr>
          <w:rFonts w:asciiTheme="majorBidi" w:hAnsiTheme="majorBidi" w:cstheme="majorBidi"/>
          <w:b/>
          <w:bCs/>
          <w:sz w:val="24"/>
          <w:szCs w:val="24"/>
          <w:shd w:val="clear" w:color="auto" w:fill="FFFFFF"/>
        </w:rPr>
        <w:t>λ</w:t>
      </w:r>
      <w:r w:rsidR="00A4286F" w:rsidRPr="001D1736">
        <w:rPr>
          <w:rFonts w:asciiTheme="majorBidi" w:hAnsiTheme="majorBidi" w:cstheme="majorBidi"/>
          <w:b/>
          <w:bCs/>
          <w:sz w:val="24"/>
          <w:szCs w:val="24"/>
          <w:shd w:val="clear" w:color="auto" w:fill="FFFFFF"/>
          <w:vertAlign w:val="subscript"/>
        </w:rPr>
        <w:t>max</w:t>
      </w:r>
      <w:proofErr w:type="spellEnd"/>
      <w:r w:rsidR="00A4286F" w:rsidRPr="001D1736">
        <w:rPr>
          <w:rFonts w:asciiTheme="majorBidi" w:hAnsiTheme="majorBidi" w:cstheme="majorBidi"/>
          <w:sz w:val="24"/>
          <w:szCs w:val="24"/>
        </w:rPr>
        <w:t xml:space="preserve"> </w:t>
      </w:r>
      <w:r w:rsidR="00420A45" w:rsidRPr="001D1736">
        <w:rPr>
          <w:rFonts w:asciiTheme="majorBidi" w:hAnsiTheme="majorBidi" w:cstheme="majorBidi"/>
          <w:sz w:val="24"/>
          <w:szCs w:val="24"/>
        </w:rPr>
        <w:t>de cet élément, en traçant son spectre d’absorption (A</w:t>
      </w:r>
      <w:r w:rsidR="00A4286F" w:rsidRPr="001D1736">
        <w:rPr>
          <w:rFonts w:asciiTheme="majorBidi" w:hAnsiTheme="majorBidi" w:cstheme="majorBidi"/>
          <w:sz w:val="24"/>
          <w:szCs w:val="24"/>
        </w:rPr>
        <w:t>= f(</w:t>
      </w:r>
      <w:r w:rsidR="00420A45" w:rsidRPr="001D1736">
        <w:rPr>
          <w:rFonts w:asciiTheme="majorBidi" w:hAnsiTheme="majorBidi" w:cstheme="majorBidi"/>
          <w:b/>
          <w:bCs/>
          <w:sz w:val="24"/>
          <w:szCs w:val="24"/>
        </w:rPr>
        <w:t>λ</w:t>
      </w:r>
      <w:r w:rsidR="00420A45" w:rsidRPr="001D1736">
        <w:rPr>
          <w:rFonts w:asciiTheme="majorBidi" w:hAnsiTheme="majorBidi" w:cstheme="majorBidi"/>
          <w:sz w:val="24"/>
          <w:szCs w:val="24"/>
        </w:rPr>
        <w:t>)</w:t>
      </w:r>
      <w:r w:rsidR="00A4286F" w:rsidRPr="001D1736">
        <w:rPr>
          <w:rFonts w:asciiTheme="majorBidi" w:hAnsiTheme="majorBidi" w:cstheme="majorBidi"/>
          <w:sz w:val="24"/>
          <w:szCs w:val="24"/>
        </w:rPr>
        <w:t>).</w:t>
      </w:r>
    </w:p>
    <w:p w14:paraId="086E98FC" w14:textId="77777777" w:rsidR="00C93BA9" w:rsidRPr="001D1736" w:rsidRDefault="00456739" w:rsidP="00DB394E">
      <w:pPr>
        <w:pStyle w:val="ListParagraph"/>
        <w:numPr>
          <w:ilvl w:val="0"/>
          <w:numId w:val="7"/>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t xml:space="preserve">à </w:t>
      </w:r>
      <w:proofErr w:type="spellStart"/>
      <w:r w:rsidR="00C93BA9" w:rsidRPr="001D1736">
        <w:rPr>
          <w:rFonts w:asciiTheme="majorBidi" w:hAnsiTheme="majorBidi" w:cstheme="majorBidi"/>
          <w:b/>
          <w:bCs/>
          <w:sz w:val="24"/>
          <w:szCs w:val="24"/>
          <w:shd w:val="clear" w:color="auto" w:fill="FFFFFF"/>
        </w:rPr>
        <w:t>λ</w:t>
      </w:r>
      <w:r w:rsidR="00C93BA9" w:rsidRPr="001D1736">
        <w:rPr>
          <w:rFonts w:asciiTheme="majorBidi" w:hAnsiTheme="majorBidi" w:cstheme="majorBidi"/>
          <w:b/>
          <w:bCs/>
          <w:sz w:val="24"/>
          <w:szCs w:val="24"/>
          <w:shd w:val="clear" w:color="auto" w:fill="FFFFFF"/>
          <w:vertAlign w:val="subscript"/>
        </w:rPr>
        <w:t>max</w:t>
      </w:r>
      <w:proofErr w:type="spellEnd"/>
      <w:r w:rsidR="00C93BA9" w:rsidRPr="001D1736">
        <w:rPr>
          <w:rFonts w:asciiTheme="majorBidi" w:hAnsiTheme="majorBidi" w:cstheme="majorBidi"/>
          <w:b/>
          <w:bCs/>
          <w:sz w:val="24"/>
          <w:szCs w:val="24"/>
          <w:shd w:val="clear" w:color="auto" w:fill="FFFFFF"/>
          <w:vertAlign w:val="subscript"/>
        </w:rPr>
        <w:t>,</w:t>
      </w:r>
      <w:r w:rsidR="00C93BA9" w:rsidRPr="001D1736">
        <w:rPr>
          <w:rFonts w:asciiTheme="majorBidi" w:hAnsiTheme="majorBidi" w:cstheme="majorBidi"/>
          <w:sz w:val="24"/>
          <w:szCs w:val="24"/>
        </w:rPr>
        <w:t xml:space="preserve"> on trace la courbe d’étalonnage de l’élément</w:t>
      </w:r>
      <w:r w:rsidR="00C93BA9" w:rsidRPr="001D1736">
        <w:rPr>
          <w:rFonts w:asciiTheme="majorBidi" w:eastAsia="SymbolMT" w:hAnsiTheme="majorBidi" w:cstheme="majorBidi"/>
          <w:b/>
          <w:bCs/>
          <w:sz w:val="24"/>
          <w:szCs w:val="24"/>
        </w:rPr>
        <w:t xml:space="preserve"> A = f(C) </w:t>
      </w:r>
      <w:r w:rsidR="00C93BA9" w:rsidRPr="001D1736">
        <w:rPr>
          <w:rFonts w:asciiTheme="majorBidi" w:hAnsiTheme="majorBidi" w:cstheme="majorBidi"/>
          <w:sz w:val="24"/>
          <w:szCs w:val="24"/>
        </w:rPr>
        <w:t xml:space="preserve">: </w:t>
      </w:r>
    </w:p>
    <w:p w14:paraId="15EFA309" w14:textId="77777777" w:rsidR="00456739" w:rsidRPr="001D1736" w:rsidRDefault="00C93BA9" w:rsidP="00DB394E">
      <w:pPr>
        <w:autoSpaceDE w:val="0"/>
        <w:autoSpaceDN w:val="0"/>
        <w:adjustRightInd w:val="0"/>
        <w:spacing w:after="0"/>
        <w:ind w:left="709"/>
        <w:jc w:val="both"/>
        <w:rPr>
          <w:rFonts w:asciiTheme="majorBidi" w:hAnsiTheme="majorBidi" w:cstheme="majorBidi"/>
          <w:sz w:val="24"/>
          <w:szCs w:val="24"/>
        </w:rPr>
      </w:pPr>
      <w:r w:rsidRPr="001D1736">
        <w:rPr>
          <w:rFonts w:asciiTheme="majorBidi" w:hAnsiTheme="majorBidi" w:cstheme="majorBidi"/>
          <w:sz w:val="24"/>
          <w:szCs w:val="24"/>
        </w:rPr>
        <w:t xml:space="preserve">Pour cela, on prépare </w:t>
      </w:r>
      <w:r w:rsidR="00E60E16" w:rsidRPr="001D1736">
        <w:rPr>
          <w:rFonts w:asciiTheme="majorBidi" w:hAnsiTheme="majorBidi" w:cstheme="majorBidi"/>
          <w:sz w:val="24"/>
          <w:szCs w:val="24"/>
        </w:rPr>
        <w:t>des</w:t>
      </w:r>
      <w:r w:rsidRPr="001D1736">
        <w:rPr>
          <w:rFonts w:asciiTheme="majorBidi" w:hAnsiTheme="majorBidi" w:cstheme="majorBidi"/>
          <w:sz w:val="24"/>
          <w:szCs w:val="24"/>
        </w:rPr>
        <w:t xml:space="preserve"> échantillons à des concentrations connues </w:t>
      </w:r>
      <w:r w:rsidR="00E60E16" w:rsidRPr="001D1736">
        <w:rPr>
          <w:rFonts w:asciiTheme="majorBidi" w:hAnsiTheme="majorBidi" w:cstheme="majorBidi"/>
          <w:sz w:val="24"/>
          <w:szCs w:val="24"/>
        </w:rPr>
        <w:t>et croissantes de l’élément à doser</w:t>
      </w:r>
      <w:r w:rsidR="00E60E16" w:rsidRPr="001D1736">
        <w:rPr>
          <w:rFonts w:asciiTheme="majorBidi" w:eastAsia="SymbolMT" w:hAnsiTheme="majorBidi" w:cstheme="majorBidi"/>
          <w:sz w:val="24"/>
          <w:szCs w:val="24"/>
        </w:rPr>
        <w:t xml:space="preserve"> </w:t>
      </w:r>
      <w:r w:rsidRPr="001D1736">
        <w:rPr>
          <w:rFonts w:asciiTheme="majorBidi" w:eastAsia="SymbolMT" w:hAnsiTheme="majorBidi" w:cstheme="majorBidi"/>
          <w:sz w:val="24"/>
          <w:szCs w:val="24"/>
        </w:rPr>
        <w:t>appelée solutions étalon</w:t>
      </w:r>
      <w:r w:rsidRPr="001D1736">
        <w:rPr>
          <w:rFonts w:asciiTheme="majorBidi" w:hAnsiTheme="majorBidi" w:cstheme="majorBidi"/>
          <w:sz w:val="24"/>
          <w:szCs w:val="24"/>
        </w:rPr>
        <w:t xml:space="preserve"> et on mesure à chaque fois l’absorbance </w:t>
      </w:r>
      <w:r w:rsidRPr="001D1736">
        <w:rPr>
          <w:rFonts w:asciiTheme="majorBidi" w:hAnsiTheme="majorBidi" w:cstheme="majorBidi"/>
          <w:b/>
          <w:bCs/>
          <w:sz w:val="24"/>
          <w:szCs w:val="24"/>
        </w:rPr>
        <w:t>A</w:t>
      </w:r>
      <w:r w:rsidRPr="001D1736">
        <w:rPr>
          <w:rFonts w:asciiTheme="majorBidi" w:hAnsiTheme="majorBidi" w:cstheme="majorBidi"/>
          <w:sz w:val="24"/>
          <w:szCs w:val="24"/>
        </w:rPr>
        <w:t xml:space="preserve">. Parmi ces 5 échantillons, on prépare le </w:t>
      </w:r>
      <w:r w:rsidRPr="001D1736">
        <w:rPr>
          <w:rFonts w:asciiTheme="majorBidi" w:hAnsiTheme="majorBidi" w:cstheme="majorBidi"/>
          <w:i/>
          <w:iCs/>
          <w:sz w:val="24"/>
          <w:szCs w:val="24"/>
          <w:u w:val="single"/>
        </w:rPr>
        <w:t>Blanc</w:t>
      </w:r>
      <w:r w:rsidRPr="001D1736">
        <w:rPr>
          <w:rFonts w:asciiTheme="majorBidi" w:hAnsiTheme="majorBidi" w:cstheme="majorBidi"/>
          <w:sz w:val="24"/>
          <w:szCs w:val="24"/>
        </w:rPr>
        <w:t xml:space="preserve"> (un échantillon qui donne </w:t>
      </w:r>
      <w:r w:rsidRPr="001D1736">
        <w:rPr>
          <w:rFonts w:asciiTheme="majorBidi" w:hAnsiTheme="majorBidi" w:cstheme="majorBidi"/>
          <w:b/>
          <w:bCs/>
          <w:sz w:val="24"/>
          <w:szCs w:val="24"/>
        </w:rPr>
        <w:t>A = 0</w:t>
      </w:r>
      <w:r w:rsidRPr="001D1736">
        <w:rPr>
          <w:rFonts w:asciiTheme="majorBidi" w:hAnsiTheme="majorBidi" w:cstheme="majorBidi"/>
          <w:sz w:val="24"/>
          <w:szCs w:val="24"/>
        </w:rPr>
        <w:t xml:space="preserve"> « solvant seul sans l’élément étudié ») et un autre qui donne </w:t>
      </w:r>
      <w:r w:rsidRPr="001D1736">
        <w:rPr>
          <w:rFonts w:asciiTheme="majorBidi" w:hAnsiTheme="majorBidi" w:cstheme="majorBidi"/>
          <w:b/>
          <w:bCs/>
          <w:sz w:val="24"/>
          <w:szCs w:val="24"/>
        </w:rPr>
        <w:t>A = 100%</w:t>
      </w:r>
      <w:r w:rsidRPr="001D1736">
        <w:rPr>
          <w:rFonts w:asciiTheme="majorBidi" w:hAnsiTheme="majorBidi" w:cstheme="majorBidi"/>
          <w:sz w:val="24"/>
          <w:szCs w:val="24"/>
        </w:rPr>
        <w:t xml:space="preserve"> (élément seul).</w:t>
      </w:r>
    </w:p>
    <w:p w14:paraId="254E5F8C" w14:textId="77777777" w:rsidR="00C93BA9" w:rsidRPr="001D1736" w:rsidRDefault="00456739" w:rsidP="00DB394E">
      <w:pPr>
        <w:pStyle w:val="ListParagraph"/>
        <w:numPr>
          <w:ilvl w:val="0"/>
          <w:numId w:val="8"/>
        </w:numPr>
        <w:autoSpaceDE w:val="0"/>
        <w:autoSpaceDN w:val="0"/>
        <w:adjustRightInd w:val="0"/>
        <w:spacing w:after="0"/>
        <w:jc w:val="both"/>
        <w:rPr>
          <w:rFonts w:asciiTheme="majorBidi" w:hAnsiTheme="majorBidi" w:cstheme="majorBidi"/>
          <w:sz w:val="24"/>
          <w:szCs w:val="24"/>
        </w:rPr>
      </w:pPr>
      <w:r w:rsidRPr="001D1736">
        <w:rPr>
          <w:rFonts w:asciiTheme="majorBidi" w:hAnsiTheme="majorBidi" w:cstheme="majorBidi"/>
          <w:sz w:val="24"/>
          <w:szCs w:val="24"/>
        </w:rPr>
        <w:lastRenderedPageBreak/>
        <w:t>F</w:t>
      </w:r>
      <w:r w:rsidR="00E60E16" w:rsidRPr="001D1736">
        <w:rPr>
          <w:rFonts w:asciiTheme="majorBidi" w:hAnsiTheme="majorBidi" w:cstheme="majorBidi"/>
          <w:sz w:val="24"/>
          <w:szCs w:val="24"/>
        </w:rPr>
        <w:t>inalement, la concentration inconnue</w:t>
      </w:r>
      <w:r w:rsidR="00C93BA9" w:rsidRPr="001D1736">
        <w:rPr>
          <w:rFonts w:asciiTheme="majorBidi" w:hAnsiTheme="majorBidi" w:cstheme="majorBidi"/>
          <w:sz w:val="24"/>
          <w:szCs w:val="24"/>
        </w:rPr>
        <w:t xml:space="preserve"> </w:t>
      </w:r>
      <w:r w:rsidR="00E60E16" w:rsidRPr="001D1736">
        <w:rPr>
          <w:rFonts w:asciiTheme="majorBidi" w:eastAsia="SymbolMT" w:hAnsiTheme="majorBidi" w:cstheme="majorBidi"/>
          <w:b/>
          <w:bCs/>
          <w:sz w:val="24"/>
          <w:szCs w:val="24"/>
        </w:rPr>
        <w:t>Co</w:t>
      </w:r>
      <w:r w:rsidR="00E60E16" w:rsidRPr="001D1736">
        <w:rPr>
          <w:rFonts w:asciiTheme="majorBidi" w:hAnsiTheme="majorBidi" w:cstheme="majorBidi"/>
          <w:sz w:val="24"/>
          <w:szCs w:val="24"/>
        </w:rPr>
        <w:t xml:space="preserve"> </w:t>
      </w:r>
      <w:r w:rsidR="00C93BA9" w:rsidRPr="001D1736">
        <w:rPr>
          <w:rFonts w:asciiTheme="majorBidi" w:hAnsiTheme="majorBidi" w:cstheme="majorBidi"/>
          <w:sz w:val="24"/>
          <w:szCs w:val="24"/>
        </w:rPr>
        <w:t xml:space="preserve">de l’élément </w:t>
      </w:r>
      <w:r w:rsidR="00E60E16" w:rsidRPr="001D1736">
        <w:rPr>
          <w:rFonts w:asciiTheme="majorBidi" w:hAnsiTheme="majorBidi" w:cstheme="majorBidi"/>
          <w:sz w:val="24"/>
          <w:szCs w:val="24"/>
        </w:rPr>
        <w:t>peut être déterminée</w:t>
      </w:r>
      <w:r w:rsidR="00C93BA9" w:rsidRPr="001D1736">
        <w:rPr>
          <w:rFonts w:asciiTheme="majorBidi" w:eastAsia="SymbolMT" w:hAnsiTheme="majorBidi" w:cstheme="majorBidi"/>
          <w:sz w:val="24"/>
          <w:szCs w:val="24"/>
        </w:rPr>
        <w:t xml:space="preserve"> graphiquement de la droite expérimentale </w:t>
      </w:r>
      <w:r w:rsidR="00C93BA9" w:rsidRPr="001D1736">
        <w:rPr>
          <w:rFonts w:asciiTheme="majorBidi" w:eastAsia="SymbolMT" w:hAnsiTheme="majorBidi" w:cstheme="majorBidi"/>
          <w:b/>
          <w:bCs/>
          <w:sz w:val="24"/>
          <w:szCs w:val="24"/>
        </w:rPr>
        <w:t>A = f(C)</w:t>
      </w:r>
      <w:r w:rsidR="00C93BA9" w:rsidRPr="001D1736">
        <w:rPr>
          <w:rFonts w:asciiTheme="majorBidi" w:hAnsiTheme="majorBidi" w:cstheme="majorBidi"/>
          <w:sz w:val="24"/>
          <w:szCs w:val="24"/>
        </w:rPr>
        <w:t xml:space="preserve">, </w:t>
      </w:r>
      <w:r w:rsidR="00E60E16" w:rsidRPr="001D1736">
        <w:rPr>
          <w:rFonts w:asciiTheme="majorBidi" w:hAnsiTheme="majorBidi" w:cstheme="majorBidi"/>
          <w:sz w:val="24"/>
          <w:szCs w:val="24"/>
        </w:rPr>
        <w:t>en</w:t>
      </w:r>
      <w:r w:rsidR="00C93BA9" w:rsidRPr="001D1736">
        <w:rPr>
          <w:rFonts w:asciiTheme="majorBidi" w:hAnsiTheme="majorBidi" w:cstheme="majorBidi"/>
          <w:sz w:val="24"/>
          <w:szCs w:val="24"/>
        </w:rPr>
        <w:t xml:space="preserve"> </w:t>
      </w:r>
      <w:r w:rsidR="00E60E16" w:rsidRPr="001D1736">
        <w:rPr>
          <w:rFonts w:asciiTheme="majorBidi" w:hAnsiTheme="majorBidi" w:cstheme="majorBidi"/>
          <w:sz w:val="24"/>
          <w:szCs w:val="24"/>
        </w:rPr>
        <w:t>mesurant</w:t>
      </w:r>
      <w:r w:rsidR="00C93BA9" w:rsidRPr="001D1736">
        <w:rPr>
          <w:rFonts w:asciiTheme="majorBidi" w:hAnsiTheme="majorBidi" w:cstheme="majorBidi"/>
          <w:sz w:val="24"/>
          <w:szCs w:val="24"/>
        </w:rPr>
        <w:t xml:space="preserve"> </w:t>
      </w:r>
      <w:r w:rsidR="00E60E16" w:rsidRPr="001D1736">
        <w:rPr>
          <w:rFonts w:asciiTheme="majorBidi" w:eastAsia="SymbolMT" w:hAnsiTheme="majorBidi" w:cstheme="majorBidi"/>
          <w:sz w:val="24"/>
          <w:szCs w:val="24"/>
        </w:rPr>
        <w:t xml:space="preserve">son </w:t>
      </w:r>
      <w:r w:rsidR="00C93BA9" w:rsidRPr="001D1736">
        <w:rPr>
          <w:rFonts w:asciiTheme="majorBidi" w:eastAsia="SymbolMT" w:hAnsiTheme="majorBidi" w:cstheme="majorBidi"/>
          <w:sz w:val="24"/>
          <w:szCs w:val="24"/>
        </w:rPr>
        <w:t xml:space="preserve">absorbance </w:t>
      </w:r>
      <w:r w:rsidR="00C93BA9" w:rsidRPr="001D1736">
        <w:rPr>
          <w:rFonts w:asciiTheme="majorBidi" w:eastAsia="SymbolMT" w:hAnsiTheme="majorBidi" w:cstheme="majorBidi"/>
          <w:b/>
          <w:bCs/>
          <w:sz w:val="24"/>
          <w:szCs w:val="24"/>
        </w:rPr>
        <w:t>Ao</w:t>
      </w:r>
      <w:r w:rsidR="00E60E16" w:rsidRPr="001D1736">
        <w:rPr>
          <w:rFonts w:asciiTheme="majorBidi" w:eastAsia="SymbolMT" w:hAnsiTheme="majorBidi" w:cstheme="majorBidi"/>
          <w:sz w:val="24"/>
          <w:szCs w:val="24"/>
        </w:rPr>
        <w:t xml:space="preserve">, puis en reportant </w:t>
      </w:r>
      <w:r w:rsidR="00E60E16" w:rsidRPr="001D1736">
        <w:rPr>
          <w:rFonts w:asciiTheme="majorBidi" w:hAnsiTheme="majorBidi" w:cstheme="majorBidi"/>
          <w:sz w:val="24"/>
          <w:szCs w:val="24"/>
        </w:rPr>
        <w:t>cette valeur sur la droite d’étalonnage pour en déduire la concentration.</w:t>
      </w:r>
    </w:p>
    <w:p w14:paraId="4AB43814" w14:textId="77777777" w:rsidR="00E60E16" w:rsidRPr="001D1736" w:rsidRDefault="00E60E16" w:rsidP="00DB394E">
      <w:pPr>
        <w:pStyle w:val="NoSpacing"/>
        <w:rPr>
          <w:rFonts w:asciiTheme="majorBidi" w:hAnsiTheme="majorBidi" w:cstheme="majorBidi"/>
          <w:sz w:val="24"/>
          <w:szCs w:val="24"/>
        </w:rPr>
      </w:pPr>
    </w:p>
    <w:p w14:paraId="7ED83645" w14:textId="77777777" w:rsidR="00E60E16" w:rsidRPr="001D1736" w:rsidRDefault="00E60E16" w:rsidP="00DB394E">
      <w:pPr>
        <w:pStyle w:val="NoSpacing"/>
        <w:rPr>
          <w:rFonts w:asciiTheme="majorBidi" w:hAnsiTheme="majorBidi" w:cstheme="majorBidi"/>
          <w:b/>
          <w:bCs/>
          <w:i/>
          <w:iCs/>
          <w:sz w:val="24"/>
          <w:szCs w:val="24"/>
        </w:rPr>
      </w:pPr>
      <w:r w:rsidRPr="001D1736">
        <w:rPr>
          <w:rFonts w:asciiTheme="majorBidi" w:hAnsiTheme="majorBidi" w:cstheme="majorBidi"/>
          <w:b/>
          <w:bCs/>
          <w:i/>
          <w:iCs/>
          <w:noProof/>
          <w:sz w:val="24"/>
          <w:szCs w:val="24"/>
          <w:lang w:val="en-US"/>
        </w:rPr>
        <w:drawing>
          <wp:inline distT="0" distB="0" distL="0" distR="0" wp14:anchorId="5EAD4C21" wp14:editId="394E68A7">
            <wp:extent cx="3408908" cy="2446044"/>
            <wp:effectExtent l="19050" t="19050" r="20092" b="11406"/>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3415411" cy="2450710"/>
                    </a:xfrm>
                    <a:prstGeom prst="rect">
                      <a:avLst/>
                    </a:prstGeom>
                    <a:noFill/>
                    <a:ln w="9525">
                      <a:solidFill>
                        <a:schemeClr val="tx1"/>
                      </a:solidFill>
                      <a:miter lim="800000"/>
                      <a:headEnd/>
                      <a:tailEnd/>
                    </a:ln>
                  </pic:spPr>
                </pic:pic>
              </a:graphicData>
            </a:graphic>
          </wp:inline>
        </w:drawing>
      </w:r>
      <w:r w:rsidRPr="001D1736">
        <w:rPr>
          <w:rFonts w:asciiTheme="majorBidi" w:hAnsiTheme="majorBidi" w:cstheme="majorBidi"/>
          <w:noProof/>
          <w:sz w:val="24"/>
          <w:szCs w:val="24"/>
          <w:lang w:val="en-US"/>
        </w:rPr>
        <w:drawing>
          <wp:inline distT="0" distB="0" distL="0" distR="0" wp14:anchorId="1011A045" wp14:editId="0F3E2321">
            <wp:extent cx="2750193" cy="2447925"/>
            <wp:effectExtent l="19050" t="19050" r="12057" b="28575"/>
            <wp:docPr id="5" name="Image 8"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2" cstate="print"/>
                    <a:stretch>
                      <a:fillRect/>
                    </a:stretch>
                  </pic:blipFill>
                  <pic:spPr>
                    <a:xfrm>
                      <a:off x="0" y="0"/>
                      <a:ext cx="2749849" cy="2447619"/>
                    </a:xfrm>
                    <a:prstGeom prst="rect">
                      <a:avLst/>
                    </a:prstGeom>
                    <a:ln>
                      <a:solidFill>
                        <a:schemeClr val="tx1"/>
                      </a:solidFill>
                    </a:ln>
                  </pic:spPr>
                </pic:pic>
              </a:graphicData>
            </a:graphic>
          </wp:inline>
        </w:drawing>
      </w:r>
    </w:p>
    <w:p w14:paraId="47A7018F" w14:textId="77777777" w:rsidR="00420A45" w:rsidRPr="00872293" w:rsidRDefault="00E60E16" w:rsidP="00872293">
      <w:pPr>
        <w:pStyle w:val="NoSpacing"/>
        <w:jc w:val="center"/>
        <w:rPr>
          <w:rFonts w:asciiTheme="majorBidi" w:hAnsiTheme="majorBidi" w:cstheme="majorBidi"/>
          <w:sz w:val="24"/>
          <w:szCs w:val="24"/>
        </w:rPr>
      </w:pPr>
      <w:r w:rsidRPr="00872293">
        <w:rPr>
          <w:rFonts w:asciiTheme="majorBidi" w:hAnsiTheme="majorBidi" w:cstheme="majorBidi"/>
          <w:b/>
          <w:bCs/>
          <w:sz w:val="24"/>
          <w:szCs w:val="24"/>
        </w:rPr>
        <w:t xml:space="preserve">Figure </w:t>
      </w:r>
      <w:r w:rsidR="00872293" w:rsidRPr="00872293">
        <w:rPr>
          <w:rFonts w:asciiTheme="majorBidi" w:hAnsiTheme="majorBidi" w:cstheme="majorBidi"/>
          <w:b/>
          <w:bCs/>
          <w:sz w:val="24"/>
          <w:szCs w:val="24"/>
        </w:rPr>
        <w:t>08</w:t>
      </w:r>
      <w:r w:rsidRPr="00872293">
        <w:rPr>
          <w:rFonts w:asciiTheme="majorBidi" w:hAnsiTheme="majorBidi" w:cstheme="majorBidi"/>
          <w:b/>
          <w:bCs/>
          <w:sz w:val="24"/>
          <w:szCs w:val="24"/>
        </w:rPr>
        <w:t xml:space="preserve"> : Illustration de la méthode</w:t>
      </w:r>
      <w:r w:rsidRPr="00872293">
        <w:rPr>
          <w:rFonts w:asciiTheme="majorBidi" w:hAnsiTheme="majorBidi" w:cstheme="majorBidi"/>
          <w:sz w:val="24"/>
          <w:szCs w:val="24"/>
        </w:rPr>
        <w:t xml:space="preserve"> </w:t>
      </w:r>
      <w:r w:rsidRPr="00872293">
        <w:rPr>
          <w:rFonts w:asciiTheme="majorBidi" w:hAnsiTheme="majorBidi" w:cstheme="majorBidi"/>
          <w:b/>
          <w:bCs/>
          <w:sz w:val="24"/>
          <w:szCs w:val="24"/>
        </w:rPr>
        <w:t>de la droite d’étalonnage</w:t>
      </w:r>
    </w:p>
    <w:p w14:paraId="6CF3949A" w14:textId="77777777" w:rsidR="00456739" w:rsidRPr="001D1736" w:rsidRDefault="00456739" w:rsidP="00DB394E">
      <w:pPr>
        <w:spacing w:after="0"/>
        <w:rPr>
          <w:rFonts w:asciiTheme="majorBidi" w:hAnsiTheme="majorBidi" w:cstheme="majorBidi"/>
          <w:b/>
          <w:bCs/>
          <w:i/>
          <w:iCs/>
          <w:color w:val="000000"/>
          <w:sz w:val="24"/>
          <w:szCs w:val="24"/>
        </w:rPr>
      </w:pPr>
    </w:p>
    <w:p w14:paraId="5798C6FD" w14:textId="77777777" w:rsidR="00E60E16" w:rsidRPr="001D1736" w:rsidRDefault="00BD4F08" w:rsidP="00DB394E">
      <w:pPr>
        <w:spacing w:after="0"/>
        <w:rPr>
          <w:rFonts w:asciiTheme="majorBidi" w:hAnsiTheme="majorBidi" w:cstheme="majorBidi"/>
          <w:color w:val="000000"/>
          <w:sz w:val="24"/>
          <w:szCs w:val="24"/>
        </w:rPr>
      </w:pPr>
      <w:r>
        <w:rPr>
          <w:rFonts w:asciiTheme="majorBidi" w:hAnsiTheme="majorBidi" w:cstheme="majorBidi"/>
          <w:color w:val="000000"/>
          <w:sz w:val="24"/>
          <w:szCs w:val="24"/>
          <w:u w:val="single"/>
        </w:rPr>
        <w:t xml:space="preserve">B: </w:t>
      </w:r>
      <w:r w:rsidR="00E60E16" w:rsidRPr="001D1736">
        <w:rPr>
          <w:rFonts w:asciiTheme="majorBidi" w:hAnsiTheme="majorBidi" w:cstheme="majorBidi"/>
          <w:color w:val="000000"/>
          <w:sz w:val="24"/>
          <w:szCs w:val="24"/>
          <w:u w:val="single"/>
        </w:rPr>
        <w:t xml:space="preserve">Méthode de l’étalon externe : </w:t>
      </w:r>
      <w:r w:rsidR="00E60E16" w:rsidRPr="001D1736">
        <w:rPr>
          <w:rFonts w:asciiTheme="majorBidi" w:hAnsiTheme="majorBidi" w:cstheme="majorBidi"/>
          <w:color w:val="000000"/>
          <w:sz w:val="24"/>
          <w:szCs w:val="24"/>
        </w:rPr>
        <w:t>On compare l’absorbance (A</w:t>
      </w:r>
      <w:r w:rsidR="00E60E16" w:rsidRPr="001D1736">
        <w:rPr>
          <w:rFonts w:asciiTheme="majorBidi" w:hAnsiTheme="majorBidi" w:cstheme="majorBidi"/>
          <w:color w:val="000000"/>
          <w:sz w:val="24"/>
          <w:szCs w:val="24"/>
          <w:vertAlign w:val="subscript"/>
        </w:rPr>
        <w:t>S</w:t>
      </w:r>
      <w:r w:rsidR="00456739" w:rsidRPr="001D1736">
        <w:rPr>
          <w:rFonts w:asciiTheme="majorBidi" w:hAnsiTheme="majorBidi" w:cstheme="majorBidi"/>
          <w:color w:val="000000"/>
          <w:sz w:val="24"/>
          <w:szCs w:val="24"/>
        </w:rPr>
        <w:t xml:space="preserve">) d’une solution de </w:t>
      </w:r>
      <w:r w:rsidR="00E60E16" w:rsidRPr="001D1736">
        <w:rPr>
          <w:rFonts w:asciiTheme="majorBidi" w:hAnsiTheme="majorBidi" w:cstheme="majorBidi"/>
          <w:color w:val="000000"/>
          <w:sz w:val="24"/>
          <w:szCs w:val="24"/>
        </w:rPr>
        <w:t>concentration connue (C</w:t>
      </w:r>
      <w:r w:rsidR="00E60E16" w:rsidRPr="001D1736">
        <w:rPr>
          <w:rFonts w:asciiTheme="majorBidi" w:hAnsiTheme="majorBidi" w:cstheme="majorBidi"/>
          <w:color w:val="000000"/>
          <w:sz w:val="24"/>
          <w:szCs w:val="24"/>
          <w:vertAlign w:val="subscript"/>
        </w:rPr>
        <w:t>S</w:t>
      </w:r>
      <w:r w:rsidR="00E60E16" w:rsidRPr="001D1736">
        <w:rPr>
          <w:rFonts w:asciiTheme="majorBidi" w:hAnsiTheme="majorBidi" w:cstheme="majorBidi"/>
          <w:color w:val="000000"/>
          <w:sz w:val="24"/>
          <w:szCs w:val="24"/>
        </w:rPr>
        <w:t>) à l’absorbance (A</w:t>
      </w:r>
      <w:r w:rsidR="00E60E16" w:rsidRPr="001D1736">
        <w:rPr>
          <w:rFonts w:asciiTheme="majorBidi" w:hAnsiTheme="majorBidi" w:cstheme="majorBidi"/>
          <w:color w:val="000000"/>
          <w:sz w:val="24"/>
          <w:szCs w:val="24"/>
          <w:vertAlign w:val="subscript"/>
        </w:rPr>
        <w:t>X</w:t>
      </w:r>
      <w:r w:rsidR="00E60E16" w:rsidRPr="001D1736">
        <w:rPr>
          <w:rFonts w:asciiTheme="majorBidi" w:hAnsiTheme="majorBidi" w:cstheme="majorBidi"/>
          <w:color w:val="000000"/>
          <w:sz w:val="24"/>
          <w:szCs w:val="24"/>
        </w:rPr>
        <w:t>) d’une sol</w:t>
      </w:r>
      <w:r w:rsidR="00456739" w:rsidRPr="001D1736">
        <w:rPr>
          <w:rFonts w:asciiTheme="majorBidi" w:hAnsiTheme="majorBidi" w:cstheme="majorBidi"/>
          <w:color w:val="000000"/>
          <w:sz w:val="24"/>
          <w:szCs w:val="24"/>
        </w:rPr>
        <w:t xml:space="preserve">ution de concentration inconnue </w:t>
      </w:r>
      <w:r w:rsidR="00E60E16" w:rsidRPr="001D1736">
        <w:rPr>
          <w:rFonts w:asciiTheme="majorBidi" w:hAnsiTheme="majorBidi" w:cstheme="majorBidi"/>
          <w:color w:val="000000"/>
          <w:sz w:val="24"/>
          <w:szCs w:val="24"/>
        </w:rPr>
        <w:t>(C</w:t>
      </w:r>
      <w:r w:rsidR="00E60E16" w:rsidRPr="001D1736">
        <w:rPr>
          <w:rFonts w:asciiTheme="majorBidi" w:hAnsiTheme="majorBidi" w:cstheme="majorBidi"/>
          <w:color w:val="000000"/>
          <w:sz w:val="24"/>
          <w:szCs w:val="24"/>
          <w:vertAlign w:val="subscript"/>
        </w:rPr>
        <w:t>X</w:t>
      </w:r>
      <w:r w:rsidR="00E60E16" w:rsidRPr="001D1736">
        <w:rPr>
          <w:rFonts w:asciiTheme="majorBidi" w:hAnsiTheme="majorBidi" w:cstheme="majorBidi"/>
          <w:color w:val="000000"/>
          <w:sz w:val="24"/>
          <w:szCs w:val="24"/>
        </w:rPr>
        <w:t>) :</w:t>
      </w:r>
    </w:p>
    <w:p w14:paraId="1B16B93F" w14:textId="77777777" w:rsidR="00E60E16" w:rsidRPr="001D1736" w:rsidRDefault="00E60E16" w:rsidP="00DB394E">
      <w:pPr>
        <w:spacing w:after="0"/>
        <w:jc w:val="center"/>
        <w:rPr>
          <w:rFonts w:asciiTheme="majorBidi" w:hAnsiTheme="majorBidi" w:cstheme="majorBidi"/>
          <w:b/>
          <w:bCs/>
          <w:sz w:val="24"/>
          <w:szCs w:val="24"/>
        </w:rPr>
      </w:pPr>
      <w:r w:rsidRPr="001D1736">
        <w:rPr>
          <w:rFonts w:asciiTheme="majorBidi" w:hAnsiTheme="majorBidi" w:cstheme="majorBidi"/>
          <w:b/>
          <w:bCs/>
          <w:noProof/>
          <w:sz w:val="24"/>
          <w:szCs w:val="24"/>
          <w:lang w:val="en-US"/>
        </w:rPr>
        <w:drawing>
          <wp:inline distT="0" distB="0" distL="0" distR="0" wp14:anchorId="5DD654F8" wp14:editId="02869FD7">
            <wp:extent cx="5829767" cy="579355"/>
            <wp:effectExtent l="19050" t="19050" r="18583" b="1119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831205" cy="579498"/>
                    </a:xfrm>
                    <a:prstGeom prst="rect">
                      <a:avLst/>
                    </a:prstGeom>
                    <a:noFill/>
                    <a:ln w="9525">
                      <a:solidFill>
                        <a:schemeClr val="tx1"/>
                      </a:solidFill>
                      <a:miter lim="800000"/>
                      <a:headEnd/>
                      <a:tailEnd/>
                    </a:ln>
                  </pic:spPr>
                </pic:pic>
              </a:graphicData>
            </a:graphic>
          </wp:inline>
        </w:drawing>
      </w:r>
    </w:p>
    <w:p w14:paraId="51CD577D" w14:textId="77777777" w:rsidR="00F91426" w:rsidRPr="001D1736" w:rsidRDefault="00F91426" w:rsidP="00DB394E">
      <w:pPr>
        <w:spacing w:after="0"/>
        <w:rPr>
          <w:rFonts w:asciiTheme="majorBidi" w:hAnsiTheme="majorBidi" w:cstheme="majorBidi"/>
          <w:b/>
          <w:bCs/>
          <w:i/>
          <w:iCs/>
          <w:color w:val="000000"/>
          <w:sz w:val="24"/>
          <w:szCs w:val="24"/>
          <w:u w:val="single"/>
        </w:rPr>
      </w:pPr>
    </w:p>
    <w:p w14:paraId="4DA239B1" w14:textId="77777777" w:rsidR="00F91426" w:rsidRPr="001D1736" w:rsidRDefault="00770835" w:rsidP="00DB394E">
      <w:pPr>
        <w:spacing w:after="0"/>
        <w:rPr>
          <w:rFonts w:asciiTheme="majorBidi" w:hAnsiTheme="majorBidi" w:cstheme="majorBidi"/>
          <w:b/>
          <w:bCs/>
          <w:color w:val="000000"/>
          <w:sz w:val="24"/>
          <w:szCs w:val="24"/>
          <w:u w:val="single"/>
        </w:rPr>
      </w:pPr>
      <w:r>
        <w:rPr>
          <w:rFonts w:asciiTheme="majorBidi" w:hAnsiTheme="majorBidi" w:cstheme="majorBidi"/>
          <w:b/>
          <w:bCs/>
          <w:color w:val="000000"/>
          <w:sz w:val="24"/>
          <w:szCs w:val="24"/>
          <w:u w:val="single"/>
        </w:rPr>
        <w:t xml:space="preserve">IV. </w:t>
      </w:r>
      <w:r w:rsidR="00F91426" w:rsidRPr="001D1736">
        <w:rPr>
          <w:rFonts w:asciiTheme="majorBidi" w:hAnsiTheme="majorBidi" w:cstheme="majorBidi"/>
          <w:b/>
          <w:bCs/>
          <w:color w:val="000000"/>
          <w:sz w:val="24"/>
          <w:szCs w:val="24"/>
          <w:u w:val="single"/>
        </w:rPr>
        <w:t>Application de la spectrophotométrie UV/VIS :</w:t>
      </w:r>
    </w:p>
    <w:p w14:paraId="638C08A0" w14:textId="77777777" w:rsidR="00ED7371" w:rsidRPr="001D1736" w:rsidRDefault="00770835" w:rsidP="00DB394E">
      <w:pPr>
        <w:spacing w:after="0"/>
        <w:rPr>
          <w:rFonts w:asciiTheme="majorBidi" w:hAnsiTheme="majorBidi" w:cstheme="majorBidi"/>
          <w:color w:val="000000"/>
          <w:sz w:val="24"/>
          <w:szCs w:val="24"/>
        </w:rPr>
      </w:pPr>
      <w:r>
        <w:rPr>
          <w:rFonts w:asciiTheme="majorBidi" w:hAnsiTheme="majorBidi" w:cstheme="majorBidi"/>
          <w:b/>
          <w:bCs/>
          <w:i/>
          <w:iCs/>
          <w:color w:val="000000"/>
          <w:sz w:val="24"/>
          <w:szCs w:val="24"/>
          <w:u w:val="single"/>
        </w:rPr>
        <w:t xml:space="preserve">IV.1- </w:t>
      </w:r>
      <w:r w:rsidR="005677B0" w:rsidRPr="001D1736">
        <w:rPr>
          <w:rFonts w:asciiTheme="majorBidi" w:hAnsiTheme="majorBidi" w:cstheme="majorBidi"/>
          <w:b/>
          <w:bCs/>
          <w:i/>
          <w:iCs/>
          <w:color w:val="000000"/>
          <w:sz w:val="24"/>
          <w:szCs w:val="24"/>
          <w:u w:val="single"/>
        </w:rPr>
        <w:t>Analyse quantitative</w:t>
      </w:r>
      <w:r w:rsidR="005677B0" w:rsidRPr="001D1736">
        <w:rPr>
          <w:rFonts w:asciiTheme="majorBidi" w:hAnsiTheme="majorBidi" w:cstheme="majorBidi"/>
          <w:color w:val="000000"/>
          <w:sz w:val="24"/>
          <w:szCs w:val="24"/>
        </w:rPr>
        <w:br/>
        <w:t>La spectrophotométrie présente de nombreux avanta</w:t>
      </w:r>
      <w:r w:rsidR="00ED7371" w:rsidRPr="001D1736">
        <w:rPr>
          <w:rFonts w:asciiTheme="majorBidi" w:hAnsiTheme="majorBidi" w:cstheme="majorBidi"/>
          <w:color w:val="000000"/>
          <w:sz w:val="24"/>
          <w:szCs w:val="24"/>
        </w:rPr>
        <w:t>ges dans le cadre des dosages :</w:t>
      </w:r>
    </w:p>
    <w:p w14:paraId="0E33CD5A" w14:textId="77777777" w:rsidR="006751FF" w:rsidRPr="001D1736" w:rsidRDefault="005677B0" w:rsidP="00DB394E">
      <w:pPr>
        <w:spacing w:after="0"/>
        <w:ind w:left="284"/>
        <w:rPr>
          <w:rFonts w:asciiTheme="majorBidi" w:hAnsiTheme="majorBidi" w:cstheme="majorBidi"/>
          <w:color w:val="000000"/>
          <w:sz w:val="24"/>
          <w:szCs w:val="24"/>
        </w:rPr>
      </w:pPr>
      <w:r w:rsidRPr="001D1736">
        <w:rPr>
          <w:rFonts w:asciiTheme="majorBidi" w:hAnsiTheme="majorBidi" w:cstheme="majorBidi"/>
          <w:color w:val="000000"/>
          <w:sz w:val="24"/>
          <w:szCs w:val="24"/>
        </w:rPr>
        <w:t xml:space="preserve">- Bonne </w:t>
      </w:r>
      <w:r w:rsidRPr="001D1736">
        <w:rPr>
          <w:rFonts w:asciiTheme="majorBidi" w:hAnsiTheme="majorBidi" w:cstheme="majorBidi"/>
          <w:b/>
          <w:bCs/>
          <w:i/>
          <w:iCs/>
          <w:color w:val="000000"/>
          <w:sz w:val="24"/>
          <w:szCs w:val="24"/>
        </w:rPr>
        <w:t xml:space="preserve">précision </w:t>
      </w:r>
      <w:r w:rsidRPr="001D1736">
        <w:rPr>
          <w:rFonts w:asciiTheme="majorBidi" w:hAnsiTheme="majorBidi" w:cstheme="majorBidi"/>
          <w:color w:val="000000"/>
          <w:sz w:val="24"/>
          <w:szCs w:val="24"/>
        </w:rPr>
        <w:t>(de l’ordre de 0,2 à 0,5 % relatif).</w:t>
      </w:r>
      <w:r w:rsidRPr="001D1736">
        <w:rPr>
          <w:rFonts w:asciiTheme="majorBidi" w:hAnsiTheme="majorBidi" w:cstheme="majorBidi"/>
          <w:color w:val="000000"/>
          <w:sz w:val="24"/>
          <w:szCs w:val="24"/>
        </w:rPr>
        <w:br/>
        <w:t xml:space="preserve">- Bonne </w:t>
      </w:r>
      <w:r w:rsidRPr="001D1736">
        <w:rPr>
          <w:rFonts w:asciiTheme="majorBidi" w:hAnsiTheme="majorBidi" w:cstheme="majorBidi"/>
          <w:b/>
          <w:bCs/>
          <w:i/>
          <w:iCs/>
          <w:color w:val="000000"/>
          <w:sz w:val="24"/>
          <w:szCs w:val="24"/>
        </w:rPr>
        <w:t xml:space="preserve">sensibilité </w:t>
      </w:r>
      <w:r w:rsidRPr="001D1736">
        <w:rPr>
          <w:rFonts w:asciiTheme="majorBidi" w:hAnsiTheme="majorBidi" w:cstheme="majorBidi"/>
          <w:color w:val="000000"/>
          <w:sz w:val="24"/>
          <w:szCs w:val="24"/>
        </w:rPr>
        <w:t>(typiquement de 10</w:t>
      </w:r>
      <w:r w:rsidRPr="001D1736">
        <w:rPr>
          <w:rFonts w:asciiTheme="majorBidi" w:hAnsiTheme="majorBidi" w:cstheme="majorBidi"/>
          <w:color w:val="000000"/>
          <w:sz w:val="24"/>
          <w:szCs w:val="24"/>
          <w:vertAlign w:val="superscript"/>
        </w:rPr>
        <w:t>-4</w:t>
      </w:r>
      <w:r w:rsidRPr="001D1736">
        <w:rPr>
          <w:rFonts w:asciiTheme="majorBidi" w:hAnsiTheme="majorBidi" w:cstheme="majorBidi"/>
          <w:color w:val="000000"/>
          <w:sz w:val="24"/>
          <w:szCs w:val="24"/>
        </w:rPr>
        <w:t xml:space="preserve"> à 10</w:t>
      </w:r>
      <w:r w:rsidRPr="001D1736">
        <w:rPr>
          <w:rFonts w:asciiTheme="majorBidi" w:hAnsiTheme="majorBidi" w:cstheme="majorBidi"/>
          <w:color w:val="000000"/>
          <w:sz w:val="24"/>
          <w:szCs w:val="24"/>
          <w:vertAlign w:val="superscript"/>
        </w:rPr>
        <w:t>-5</w:t>
      </w:r>
      <w:r w:rsidRPr="001D1736">
        <w:rPr>
          <w:rFonts w:asciiTheme="majorBidi" w:hAnsiTheme="majorBidi" w:cstheme="majorBidi"/>
          <w:color w:val="000000"/>
          <w:sz w:val="24"/>
          <w:szCs w:val="24"/>
        </w:rPr>
        <w:t xml:space="preserve"> M et jusque 10</w:t>
      </w:r>
      <w:r w:rsidRPr="001D1736">
        <w:rPr>
          <w:rFonts w:asciiTheme="majorBidi" w:hAnsiTheme="majorBidi" w:cstheme="majorBidi"/>
          <w:color w:val="000000"/>
          <w:sz w:val="24"/>
          <w:szCs w:val="24"/>
          <w:vertAlign w:val="superscript"/>
        </w:rPr>
        <w:t>-7</w:t>
      </w:r>
      <w:r w:rsidRPr="001D1736">
        <w:rPr>
          <w:rFonts w:asciiTheme="majorBidi" w:hAnsiTheme="majorBidi" w:cstheme="majorBidi"/>
          <w:color w:val="000000"/>
          <w:sz w:val="24"/>
          <w:szCs w:val="24"/>
        </w:rPr>
        <w:t xml:space="preserve"> </w:t>
      </w:r>
      <w:r w:rsidR="00ED7371" w:rsidRPr="001D1736">
        <w:rPr>
          <w:rFonts w:asciiTheme="majorBidi" w:hAnsiTheme="majorBidi" w:cstheme="majorBidi"/>
          <w:color w:val="000000"/>
          <w:sz w:val="24"/>
          <w:szCs w:val="24"/>
        </w:rPr>
        <w:t xml:space="preserve">M dans les cas les </w:t>
      </w:r>
      <w:r w:rsidRPr="001D1736">
        <w:rPr>
          <w:rFonts w:asciiTheme="majorBidi" w:hAnsiTheme="majorBidi" w:cstheme="majorBidi"/>
          <w:color w:val="000000"/>
          <w:sz w:val="24"/>
          <w:szCs w:val="24"/>
        </w:rPr>
        <w:t>plus favorables).</w:t>
      </w:r>
      <w:r w:rsidRPr="001D1736">
        <w:rPr>
          <w:rFonts w:asciiTheme="majorBidi" w:hAnsiTheme="majorBidi" w:cstheme="majorBidi"/>
          <w:color w:val="000000"/>
          <w:sz w:val="24"/>
          <w:szCs w:val="24"/>
        </w:rPr>
        <w:br/>
        <w:t xml:space="preserve">- Moyenne à grande </w:t>
      </w:r>
      <w:r w:rsidRPr="001D1736">
        <w:rPr>
          <w:rFonts w:asciiTheme="majorBidi" w:hAnsiTheme="majorBidi" w:cstheme="majorBidi"/>
          <w:b/>
          <w:bCs/>
          <w:i/>
          <w:iCs/>
          <w:color w:val="000000"/>
          <w:sz w:val="24"/>
          <w:szCs w:val="24"/>
        </w:rPr>
        <w:t xml:space="preserve">sélectivité </w:t>
      </w:r>
      <w:r w:rsidRPr="001D1736">
        <w:rPr>
          <w:rFonts w:asciiTheme="majorBidi" w:hAnsiTheme="majorBidi" w:cstheme="majorBidi"/>
          <w:color w:val="000000"/>
          <w:sz w:val="24"/>
          <w:szCs w:val="24"/>
        </w:rPr>
        <w:t>(en choisissant judicieusement l</w:t>
      </w:r>
      <w:r w:rsidR="00ED7371" w:rsidRPr="001D1736">
        <w:rPr>
          <w:rFonts w:asciiTheme="majorBidi" w:hAnsiTheme="majorBidi" w:cstheme="majorBidi"/>
          <w:color w:val="000000"/>
          <w:sz w:val="24"/>
          <w:szCs w:val="24"/>
        </w:rPr>
        <w:t xml:space="preserve">a longueur d’onde à </w:t>
      </w:r>
      <w:r w:rsidRPr="001D1736">
        <w:rPr>
          <w:rFonts w:asciiTheme="majorBidi" w:hAnsiTheme="majorBidi" w:cstheme="majorBidi"/>
          <w:color w:val="000000"/>
          <w:sz w:val="24"/>
          <w:szCs w:val="24"/>
        </w:rPr>
        <w:t>laquelle on effectue l’analyse).</w:t>
      </w:r>
      <w:r w:rsidRPr="001D1736">
        <w:rPr>
          <w:rFonts w:asciiTheme="majorBidi" w:hAnsiTheme="majorBidi" w:cstheme="majorBidi"/>
          <w:color w:val="000000"/>
          <w:sz w:val="24"/>
          <w:szCs w:val="24"/>
        </w:rPr>
        <w:br/>
        <w:t xml:space="preserve">- </w:t>
      </w:r>
      <w:r w:rsidRPr="001D1736">
        <w:rPr>
          <w:rFonts w:asciiTheme="majorBidi" w:hAnsiTheme="majorBidi" w:cstheme="majorBidi"/>
          <w:b/>
          <w:bCs/>
          <w:i/>
          <w:iCs/>
          <w:color w:val="000000"/>
          <w:sz w:val="24"/>
          <w:szCs w:val="24"/>
        </w:rPr>
        <w:t>Facilité de mise en œuvre et coût réduit</w:t>
      </w:r>
      <w:r w:rsidRPr="001D1736">
        <w:rPr>
          <w:rFonts w:asciiTheme="majorBidi" w:hAnsiTheme="majorBidi" w:cstheme="majorBidi"/>
          <w:color w:val="000000"/>
          <w:sz w:val="24"/>
          <w:szCs w:val="24"/>
        </w:rPr>
        <w:t>.</w:t>
      </w:r>
      <w:r w:rsidRPr="001D1736">
        <w:rPr>
          <w:rFonts w:asciiTheme="majorBidi" w:hAnsiTheme="majorBidi" w:cstheme="majorBidi"/>
          <w:color w:val="000000"/>
          <w:sz w:val="24"/>
          <w:szCs w:val="24"/>
        </w:rPr>
        <w:br/>
        <w:t xml:space="preserve">- </w:t>
      </w:r>
      <w:r w:rsidRPr="001D1736">
        <w:rPr>
          <w:rFonts w:asciiTheme="majorBidi" w:hAnsiTheme="majorBidi" w:cstheme="majorBidi"/>
          <w:b/>
          <w:bCs/>
          <w:i/>
          <w:iCs/>
          <w:color w:val="000000"/>
          <w:sz w:val="24"/>
          <w:szCs w:val="24"/>
        </w:rPr>
        <w:t>Large domaine d’application</w:t>
      </w:r>
      <w:r w:rsidR="00ED7371" w:rsidRPr="001D1736">
        <w:rPr>
          <w:rFonts w:asciiTheme="majorBidi" w:hAnsiTheme="majorBidi" w:cstheme="majorBidi"/>
          <w:b/>
          <w:bCs/>
          <w:i/>
          <w:iCs/>
          <w:color w:val="000000"/>
          <w:sz w:val="24"/>
          <w:szCs w:val="24"/>
        </w:rPr>
        <w:t> </w:t>
      </w:r>
      <w:r w:rsidR="00ED7371" w:rsidRPr="001D1736">
        <w:rPr>
          <w:rFonts w:asciiTheme="majorBidi" w:hAnsiTheme="majorBidi" w:cstheme="majorBidi"/>
          <w:color w:val="000000"/>
          <w:sz w:val="24"/>
          <w:szCs w:val="24"/>
        </w:rPr>
        <w:t xml:space="preserve">: </w:t>
      </w:r>
      <w:r w:rsidRPr="001D1736">
        <w:rPr>
          <w:rFonts w:asciiTheme="majorBidi" w:hAnsiTheme="majorBidi" w:cstheme="majorBidi"/>
          <w:color w:val="000000"/>
          <w:sz w:val="24"/>
          <w:szCs w:val="24"/>
        </w:rPr>
        <w:t>l’utilisation de</w:t>
      </w:r>
      <w:r w:rsidR="00ED7371" w:rsidRPr="001D1736">
        <w:rPr>
          <w:rFonts w:asciiTheme="majorBidi" w:hAnsiTheme="majorBidi" w:cstheme="majorBidi"/>
          <w:color w:val="000000"/>
          <w:sz w:val="24"/>
          <w:szCs w:val="24"/>
        </w:rPr>
        <w:t xml:space="preserve"> l’UV-vis comme moyen de dosage </w:t>
      </w:r>
      <w:r w:rsidRPr="001D1736">
        <w:rPr>
          <w:rFonts w:asciiTheme="majorBidi" w:hAnsiTheme="majorBidi" w:cstheme="majorBidi"/>
          <w:color w:val="000000"/>
          <w:sz w:val="24"/>
          <w:szCs w:val="24"/>
        </w:rPr>
        <w:t>représente 95 % des analyses quantitatives dans le domaine de la santé.</w:t>
      </w:r>
    </w:p>
    <w:p w14:paraId="7459A665" w14:textId="77777777" w:rsidR="00564D9D" w:rsidRPr="001D1736" w:rsidRDefault="00770835" w:rsidP="00DB394E">
      <w:pPr>
        <w:spacing w:after="0"/>
        <w:rPr>
          <w:rFonts w:asciiTheme="majorBidi" w:hAnsiTheme="majorBidi" w:cstheme="majorBidi"/>
          <w:b/>
          <w:bCs/>
          <w:i/>
          <w:iCs/>
          <w:color w:val="000000"/>
          <w:sz w:val="24"/>
          <w:szCs w:val="24"/>
          <w:u w:val="single"/>
        </w:rPr>
      </w:pPr>
      <w:r>
        <w:rPr>
          <w:rFonts w:asciiTheme="majorBidi" w:hAnsiTheme="majorBidi" w:cstheme="majorBidi"/>
          <w:b/>
          <w:bCs/>
          <w:i/>
          <w:iCs/>
          <w:color w:val="000000"/>
          <w:sz w:val="24"/>
          <w:szCs w:val="24"/>
          <w:u w:val="single"/>
        </w:rPr>
        <w:t xml:space="preserve">IV.2- </w:t>
      </w:r>
      <w:r w:rsidR="001216A0">
        <w:rPr>
          <w:rFonts w:asciiTheme="majorBidi" w:hAnsiTheme="majorBidi" w:cstheme="majorBidi"/>
          <w:b/>
          <w:bCs/>
          <w:i/>
          <w:iCs/>
          <w:color w:val="000000"/>
          <w:sz w:val="24"/>
          <w:szCs w:val="24"/>
          <w:u w:val="single"/>
        </w:rPr>
        <w:t>Analyse qual</w:t>
      </w:r>
      <w:r w:rsidR="00675B3C" w:rsidRPr="001D1736">
        <w:rPr>
          <w:rFonts w:asciiTheme="majorBidi" w:hAnsiTheme="majorBidi" w:cstheme="majorBidi"/>
          <w:b/>
          <w:bCs/>
          <w:i/>
          <w:iCs/>
          <w:color w:val="000000"/>
          <w:sz w:val="24"/>
          <w:szCs w:val="24"/>
          <w:u w:val="single"/>
        </w:rPr>
        <w:t>itative</w:t>
      </w:r>
    </w:p>
    <w:p w14:paraId="2E517371" w14:textId="77777777" w:rsidR="00EC73F4" w:rsidRPr="001D1736" w:rsidRDefault="00564D9D" w:rsidP="00DB394E">
      <w:pPr>
        <w:spacing w:after="0"/>
        <w:rPr>
          <w:rFonts w:asciiTheme="majorBidi" w:eastAsia="SymbolMT" w:hAnsiTheme="majorBidi" w:cstheme="majorBidi"/>
          <w:color w:val="000000"/>
          <w:sz w:val="24"/>
          <w:szCs w:val="24"/>
        </w:rPr>
      </w:pPr>
      <w:r w:rsidRPr="001D1736">
        <w:rPr>
          <w:rFonts w:asciiTheme="majorBidi" w:hAnsiTheme="majorBidi" w:cstheme="majorBidi"/>
          <w:color w:val="000000"/>
          <w:sz w:val="24"/>
          <w:szCs w:val="24"/>
          <w:u w:val="single"/>
        </w:rPr>
        <w:t>1-</w:t>
      </w:r>
      <w:r w:rsidR="00675B3C" w:rsidRPr="001D1736">
        <w:rPr>
          <w:rFonts w:asciiTheme="majorBidi" w:hAnsiTheme="majorBidi" w:cstheme="majorBidi"/>
          <w:color w:val="000000"/>
          <w:sz w:val="24"/>
          <w:szCs w:val="24"/>
          <w:u w:val="single"/>
        </w:rPr>
        <w:t>de substances simples absorbantes (dosage directe) :</w:t>
      </w:r>
    </w:p>
    <w:p w14:paraId="05C68E8C" w14:textId="77777777" w:rsidR="00EC73F4" w:rsidRPr="001D1736" w:rsidRDefault="00675B3C" w:rsidP="00DB394E">
      <w:pPr>
        <w:pStyle w:val="ListParagraph"/>
        <w:numPr>
          <w:ilvl w:val="0"/>
          <w:numId w:val="2"/>
        </w:numPr>
        <w:spacing w:after="0"/>
        <w:rPr>
          <w:rFonts w:asciiTheme="majorBidi" w:hAnsiTheme="majorBidi" w:cstheme="majorBidi"/>
          <w:b/>
          <w:bCs/>
          <w:color w:val="000000"/>
          <w:sz w:val="24"/>
          <w:szCs w:val="24"/>
          <w:u w:val="single"/>
        </w:rPr>
      </w:pPr>
      <w:r w:rsidRPr="001D1736">
        <w:rPr>
          <w:rFonts w:asciiTheme="majorBidi" w:eastAsia="SymbolMT" w:hAnsiTheme="majorBidi" w:cstheme="majorBidi"/>
          <w:color w:val="000000"/>
          <w:sz w:val="24"/>
          <w:szCs w:val="24"/>
        </w:rPr>
        <w:t>Composés aromatiques dans l’eau (t</w:t>
      </w:r>
      <w:r w:rsidR="00EC73F4" w:rsidRPr="001D1736">
        <w:rPr>
          <w:rFonts w:asciiTheme="majorBidi" w:eastAsia="SymbolMT" w:hAnsiTheme="majorBidi" w:cstheme="majorBidi"/>
          <w:color w:val="000000"/>
          <w:sz w:val="24"/>
          <w:szCs w:val="24"/>
        </w:rPr>
        <w:t>yrosine, acide benzoïque, etc.)</w:t>
      </w:r>
    </w:p>
    <w:p w14:paraId="2D5731D4" w14:textId="77777777" w:rsidR="00EC73F4" w:rsidRPr="001D1736" w:rsidRDefault="00675B3C" w:rsidP="00DB394E">
      <w:pPr>
        <w:pStyle w:val="ListParagraph"/>
        <w:numPr>
          <w:ilvl w:val="0"/>
          <w:numId w:val="2"/>
        </w:numPr>
        <w:spacing w:after="0"/>
        <w:rPr>
          <w:rFonts w:asciiTheme="majorBidi" w:hAnsiTheme="majorBidi" w:cstheme="majorBidi"/>
          <w:b/>
          <w:bCs/>
          <w:color w:val="000000"/>
          <w:sz w:val="24"/>
          <w:szCs w:val="24"/>
          <w:u w:val="single"/>
        </w:rPr>
      </w:pPr>
      <w:r w:rsidRPr="001D1736">
        <w:rPr>
          <w:rFonts w:asciiTheme="majorBidi" w:eastAsia="SymbolMT" w:hAnsiTheme="majorBidi" w:cstheme="majorBidi"/>
          <w:color w:val="000000"/>
          <w:sz w:val="24"/>
          <w:szCs w:val="24"/>
        </w:rPr>
        <w:t>Composés polyéniques nature</w:t>
      </w:r>
      <w:r w:rsidR="00EC73F4" w:rsidRPr="001D1736">
        <w:rPr>
          <w:rFonts w:asciiTheme="majorBidi" w:eastAsia="SymbolMT" w:hAnsiTheme="majorBidi" w:cstheme="majorBidi"/>
          <w:color w:val="000000"/>
          <w:sz w:val="24"/>
          <w:szCs w:val="24"/>
        </w:rPr>
        <w:t>ls (vitamine A, carotène, etc.)</w:t>
      </w:r>
    </w:p>
    <w:p w14:paraId="051F68DD" w14:textId="77777777" w:rsidR="00EC73F4" w:rsidRPr="001D1736" w:rsidRDefault="00675B3C" w:rsidP="00DB394E">
      <w:pPr>
        <w:pStyle w:val="ListParagraph"/>
        <w:numPr>
          <w:ilvl w:val="0"/>
          <w:numId w:val="2"/>
        </w:numPr>
        <w:spacing w:after="0"/>
        <w:rPr>
          <w:rFonts w:asciiTheme="majorBidi" w:hAnsiTheme="majorBidi" w:cstheme="majorBidi"/>
          <w:b/>
          <w:bCs/>
          <w:color w:val="000000"/>
          <w:sz w:val="24"/>
          <w:szCs w:val="24"/>
          <w:u w:val="single"/>
        </w:rPr>
      </w:pPr>
      <w:r w:rsidRPr="001D1736">
        <w:rPr>
          <w:rFonts w:asciiTheme="majorBidi" w:eastAsia="SymbolMT" w:hAnsiTheme="majorBidi" w:cstheme="majorBidi"/>
          <w:color w:val="000000"/>
          <w:sz w:val="24"/>
          <w:szCs w:val="24"/>
        </w:rPr>
        <w:t>Composés contenant des chromophores conjugués tels que C=O et C=N (chlorophyl</w:t>
      </w:r>
      <w:r w:rsidR="00EC73F4" w:rsidRPr="001D1736">
        <w:rPr>
          <w:rFonts w:asciiTheme="majorBidi" w:eastAsia="SymbolMT" w:hAnsiTheme="majorBidi" w:cstheme="majorBidi"/>
          <w:color w:val="000000"/>
          <w:sz w:val="24"/>
          <w:szCs w:val="24"/>
        </w:rPr>
        <w:t>le, hémoglobine, stérols, etc.)</w:t>
      </w:r>
    </w:p>
    <w:p w14:paraId="21068768" w14:textId="77777777" w:rsidR="00675B3C" w:rsidRPr="001D1736" w:rsidRDefault="00675B3C" w:rsidP="00DB394E">
      <w:pPr>
        <w:pStyle w:val="ListParagraph"/>
        <w:numPr>
          <w:ilvl w:val="0"/>
          <w:numId w:val="2"/>
        </w:numPr>
        <w:spacing w:after="0"/>
        <w:rPr>
          <w:rFonts w:asciiTheme="majorBidi" w:hAnsiTheme="majorBidi" w:cstheme="majorBidi"/>
          <w:b/>
          <w:bCs/>
          <w:color w:val="000000"/>
          <w:sz w:val="24"/>
          <w:szCs w:val="24"/>
          <w:u w:val="single"/>
        </w:rPr>
      </w:pPr>
      <w:r w:rsidRPr="001D1736">
        <w:rPr>
          <w:rFonts w:asciiTheme="majorBidi" w:eastAsia="SymbolMT" w:hAnsiTheme="majorBidi" w:cstheme="majorBidi"/>
          <w:color w:val="000000"/>
          <w:sz w:val="24"/>
          <w:szCs w:val="24"/>
        </w:rPr>
        <w:t>Dérivés aromatiques substitués (polluants tels que la dioxine, pesticides tel que DDT, etc.)</w:t>
      </w:r>
    </w:p>
    <w:p w14:paraId="12855F33" w14:textId="77777777" w:rsidR="00EC73F4" w:rsidRPr="001D1736" w:rsidRDefault="00564D9D" w:rsidP="00DB394E">
      <w:pPr>
        <w:spacing w:after="0"/>
        <w:rPr>
          <w:rFonts w:asciiTheme="majorBidi" w:hAnsiTheme="majorBidi" w:cstheme="majorBidi"/>
          <w:color w:val="000000"/>
          <w:sz w:val="24"/>
          <w:szCs w:val="24"/>
        </w:rPr>
      </w:pPr>
      <w:r w:rsidRPr="001D1736">
        <w:rPr>
          <w:rFonts w:asciiTheme="majorBidi" w:hAnsiTheme="majorBidi" w:cstheme="majorBidi"/>
          <w:color w:val="000000"/>
          <w:sz w:val="24"/>
          <w:szCs w:val="24"/>
          <w:u w:val="single"/>
        </w:rPr>
        <w:t>2- de substances simples non absorbantes (</w:t>
      </w:r>
      <w:r w:rsidRPr="001D1736">
        <w:rPr>
          <w:rFonts w:asciiTheme="majorBidi" w:hAnsiTheme="majorBidi" w:cstheme="majorBidi"/>
          <w:i/>
          <w:iCs/>
          <w:color w:val="000000"/>
          <w:sz w:val="24"/>
          <w:szCs w:val="24"/>
          <w:u w:val="single"/>
        </w:rPr>
        <w:t>dosage indirecte</w:t>
      </w:r>
      <w:r w:rsidRPr="001D1736">
        <w:rPr>
          <w:rFonts w:asciiTheme="majorBidi" w:hAnsiTheme="majorBidi" w:cstheme="majorBidi"/>
          <w:color w:val="000000"/>
          <w:sz w:val="24"/>
          <w:szCs w:val="24"/>
          <w:u w:val="single"/>
        </w:rPr>
        <w:t>) :</w:t>
      </w:r>
    </w:p>
    <w:p w14:paraId="21A1E6C5" w14:textId="77777777" w:rsidR="00564D9D" w:rsidRPr="001D1736" w:rsidRDefault="00EC73F4" w:rsidP="00DB394E">
      <w:pPr>
        <w:spacing w:after="0"/>
        <w:rPr>
          <w:rFonts w:asciiTheme="majorBidi" w:hAnsiTheme="majorBidi" w:cstheme="majorBidi"/>
          <w:color w:val="000000"/>
          <w:sz w:val="24"/>
          <w:szCs w:val="24"/>
        </w:rPr>
      </w:pPr>
      <w:r w:rsidRPr="001D1736">
        <w:rPr>
          <w:rFonts w:asciiTheme="majorBidi" w:hAnsiTheme="majorBidi" w:cstheme="majorBidi"/>
          <w:color w:val="000000"/>
          <w:sz w:val="24"/>
          <w:szCs w:val="24"/>
        </w:rPr>
        <w:t xml:space="preserve">- </w:t>
      </w:r>
      <w:r w:rsidR="00564D9D" w:rsidRPr="001D1736">
        <w:rPr>
          <w:rFonts w:asciiTheme="majorBidi" w:hAnsiTheme="majorBidi" w:cstheme="majorBidi"/>
          <w:color w:val="000000"/>
          <w:sz w:val="24"/>
          <w:szCs w:val="24"/>
        </w:rPr>
        <w:t xml:space="preserve">Formation d’un </w:t>
      </w:r>
      <w:r w:rsidR="00564D9D" w:rsidRPr="001D1736">
        <w:rPr>
          <w:rFonts w:asciiTheme="majorBidi" w:hAnsiTheme="majorBidi" w:cstheme="majorBidi"/>
          <w:b/>
          <w:bCs/>
          <w:i/>
          <w:iCs/>
          <w:color w:val="000000"/>
          <w:sz w:val="24"/>
          <w:szCs w:val="24"/>
        </w:rPr>
        <w:t xml:space="preserve">complexe coloré </w:t>
      </w:r>
      <w:r w:rsidR="00564D9D" w:rsidRPr="001D1736">
        <w:rPr>
          <w:rFonts w:asciiTheme="majorBidi" w:hAnsiTheme="majorBidi" w:cstheme="majorBidi"/>
          <w:color w:val="000000"/>
          <w:sz w:val="24"/>
          <w:szCs w:val="24"/>
        </w:rPr>
        <w:t>(ex. : dosage du Fe</w:t>
      </w:r>
      <w:r w:rsidR="00564D9D" w:rsidRPr="001D1736">
        <w:rPr>
          <w:rFonts w:asciiTheme="majorBidi" w:hAnsiTheme="majorBidi" w:cstheme="majorBidi"/>
          <w:color w:val="000000"/>
          <w:sz w:val="24"/>
          <w:szCs w:val="24"/>
          <w:vertAlign w:val="superscript"/>
        </w:rPr>
        <w:t>2+</w:t>
      </w:r>
      <w:r w:rsidR="00564D9D" w:rsidRPr="001D1736">
        <w:rPr>
          <w:rFonts w:asciiTheme="majorBidi" w:hAnsiTheme="majorBidi" w:cstheme="majorBidi"/>
          <w:color w:val="000000"/>
          <w:sz w:val="24"/>
          <w:szCs w:val="24"/>
        </w:rPr>
        <w:t xml:space="preserve"> avec l’</w:t>
      </w:r>
      <w:proofErr w:type="spellStart"/>
      <w:r w:rsidR="00564D9D" w:rsidRPr="001D1736">
        <w:rPr>
          <w:rFonts w:asciiTheme="majorBidi" w:hAnsiTheme="majorBidi" w:cstheme="majorBidi"/>
          <w:color w:val="000000"/>
          <w:sz w:val="24"/>
          <w:szCs w:val="24"/>
        </w:rPr>
        <w:t>orthophénantroline</w:t>
      </w:r>
      <w:proofErr w:type="spellEnd"/>
      <w:r w:rsidR="00564D9D" w:rsidRPr="001D1736">
        <w:rPr>
          <w:rFonts w:asciiTheme="majorBidi" w:hAnsiTheme="majorBidi" w:cstheme="majorBidi"/>
          <w:color w:val="000000"/>
          <w:sz w:val="24"/>
          <w:szCs w:val="24"/>
        </w:rPr>
        <w:t>).</w:t>
      </w:r>
      <w:r w:rsidR="00564D9D" w:rsidRPr="001D1736">
        <w:rPr>
          <w:rFonts w:asciiTheme="majorBidi" w:hAnsiTheme="majorBidi" w:cstheme="majorBidi"/>
          <w:color w:val="000000"/>
          <w:sz w:val="24"/>
          <w:szCs w:val="24"/>
        </w:rPr>
        <w:br/>
      </w:r>
      <w:r w:rsidRPr="001D1736">
        <w:rPr>
          <w:rFonts w:asciiTheme="majorBidi" w:hAnsiTheme="majorBidi" w:cstheme="majorBidi"/>
          <w:color w:val="000000"/>
          <w:sz w:val="24"/>
          <w:szCs w:val="24"/>
        </w:rPr>
        <w:t xml:space="preserve">- </w:t>
      </w:r>
      <w:r w:rsidR="00564D9D" w:rsidRPr="001D1736">
        <w:rPr>
          <w:rFonts w:asciiTheme="majorBidi" w:hAnsiTheme="majorBidi" w:cstheme="majorBidi"/>
          <w:b/>
          <w:bCs/>
          <w:i/>
          <w:iCs/>
          <w:color w:val="000000"/>
          <w:sz w:val="24"/>
          <w:szCs w:val="24"/>
        </w:rPr>
        <w:t xml:space="preserve">Réaction </w:t>
      </w:r>
      <w:r w:rsidR="00564D9D" w:rsidRPr="001D1736">
        <w:rPr>
          <w:rFonts w:asciiTheme="majorBidi" w:hAnsiTheme="majorBidi" w:cstheme="majorBidi"/>
          <w:color w:val="000000"/>
          <w:sz w:val="24"/>
          <w:szCs w:val="24"/>
        </w:rPr>
        <w:t xml:space="preserve">transformant la substance à doser en une substance « colorée » (ex. oxydation de Mn2 en MnO4- pour le dosage du manganèse dans le </w:t>
      </w:r>
      <w:r w:rsidRPr="001D1736">
        <w:rPr>
          <w:rFonts w:asciiTheme="majorBidi" w:hAnsiTheme="majorBidi" w:cstheme="majorBidi"/>
          <w:color w:val="000000"/>
          <w:sz w:val="24"/>
          <w:szCs w:val="24"/>
        </w:rPr>
        <w:t>ciment).</w:t>
      </w:r>
    </w:p>
    <w:p w14:paraId="5B1ED2BB" w14:textId="77777777" w:rsidR="00564D9D" w:rsidRDefault="00564D9D" w:rsidP="00C87705">
      <w:pPr>
        <w:spacing w:after="0"/>
        <w:rPr>
          <w:rFonts w:asciiTheme="majorBidi" w:hAnsiTheme="majorBidi" w:cstheme="majorBidi"/>
          <w:color w:val="000000"/>
          <w:sz w:val="24"/>
          <w:szCs w:val="24"/>
        </w:rPr>
      </w:pPr>
      <w:r w:rsidRPr="001D1736">
        <w:rPr>
          <w:rFonts w:asciiTheme="majorBidi" w:hAnsiTheme="majorBidi" w:cstheme="majorBidi"/>
          <w:color w:val="000000"/>
          <w:sz w:val="24"/>
          <w:szCs w:val="24"/>
          <w:u w:val="single"/>
        </w:rPr>
        <w:t xml:space="preserve">3- Analyse quantitative de </w:t>
      </w:r>
      <w:r w:rsidRPr="001D1736">
        <w:rPr>
          <w:rFonts w:asciiTheme="majorBidi" w:hAnsiTheme="majorBidi" w:cstheme="majorBidi"/>
          <w:i/>
          <w:iCs/>
          <w:color w:val="000000"/>
          <w:sz w:val="24"/>
          <w:szCs w:val="24"/>
          <w:u w:val="single"/>
        </w:rPr>
        <w:t>mélanges</w:t>
      </w:r>
      <w:r w:rsidR="00EC73F4" w:rsidRPr="001D1736">
        <w:rPr>
          <w:rFonts w:asciiTheme="majorBidi" w:hAnsiTheme="majorBidi" w:cstheme="majorBidi"/>
          <w:i/>
          <w:iCs/>
          <w:color w:val="000000"/>
          <w:sz w:val="24"/>
          <w:szCs w:val="24"/>
          <w:u w:val="single"/>
        </w:rPr>
        <w:t> :</w:t>
      </w:r>
      <w:r w:rsidRPr="001D1736">
        <w:rPr>
          <w:rFonts w:asciiTheme="majorBidi" w:hAnsiTheme="majorBidi" w:cstheme="majorBidi"/>
          <w:i/>
          <w:iCs/>
          <w:color w:val="000000"/>
          <w:sz w:val="24"/>
          <w:szCs w:val="24"/>
        </w:rPr>
        <w:t xml:space="preserve"> </w:t>
      </w:r>
      <w:r w:rsidRPr="001D1736">
        <w:rPr>
          <w:rFonts w:asciiTheme="majorBidi" w:hAnsiTheme="majorBidi" w:cstheme="majorBidi"/>
          <w:color w:val="000000"/>
          <w:sz w:val="24"/>
          <w:szCs w:val="24"/>
        </w:rPr>
        <w:t>ex. Dosage simultané du chrome et du manganèse dans un alliage</w:t>
      </w:r>
      <w:r w:rsidR="00C87705">
        <w:rPr>
          <w:rFonts w:asciiTheme="majorBidi" w:hAnsiTheme="majorBidi" w:cstheme="majorBidi"/>
          <w:color w:val="000000"/>
          <w:sz w:val="24"/>
          <w:szCs w:val="24"/>
        </w:rPr>
        <w:t>.</w:t>
      </w:r>
    </w:p>
    <w:p w14:paraId="48872E7E" w14:textId="77777777" w:rsidR="00C87705" w:rsidRPr="001D1736" w:rsidRDefault="00C87705" w:rsidP="00C87705">
      <w:pPr>
        <w:spacing w:after="0"/>
        <w:rPr>
          <w:rFonts w:asciiTheme="majorBidi" w:hAnsiTheme="majorBidi" w:cstheme="majorBidi"/>
          <w:i/>
          <w:iCs/>
          <w:color w:val="000000"/>
          <w:sz w:val="24"/>
          <w:szCs w:val="24"/>
        </w:rPr>
      </w:pPr>
    </w:p>
    <w:sectPr w:rsidR="00C87705" w:rsidRPr="001D1736" w:rsidSect="00DB394E">
      <w:pgSz w:w="11906" w:h="16838"/>
      <w:pgMar w:top="567" w:right="720" w:bottom="567"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2E66E" w14:textId="77777777" w:rsidR="007A5929" w:rsidRDefault="007A5929" w:rsidP="00343B07">
      <w:pPr>
        <w:pStyle w:val="ListParagraph"/>
        <w:spacing w:after="0" w:line="240" w:lineRule="auto"/>
      </w:pPr>
      <w:r>
        <w:separator/>
      </w:r>
    </w:p>
  </w:endnote>
  <w:endnote w:type="continuationSeparator" w:id="0">
    <w:p w14:paraId="66EB7DD7" w14:textId="77777777" w:rsidR="007A5929" w:rsidRDefault="007A5929" w:rsidP="00343B07">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38902" w14:textId="77777777" w:rsidR="007A5929" w:rsidRDefault="007A5929" w:rsidP="00343B07">
      <w:pPr>
        <w:pStyle w:val="ListParagraph"/>
        <w:spacing w:after="0" w:line="240" w:lineRule="auto"/>
      </w:pPr>
      <w:r>
        <w:separator/>
      </w:r>
    </w:p>
  </w:footnote>
  <w:footnote w:type="continuationSeparator" w:id="0">
    <w:p w14:paraId="7AF765A7" w14:textId="77777777" w:rsidR="007A5929" w:rsidRDefault="007A5929" w:rsidP="00343B07">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23E64"/>
    <w:multiLevelType w:val="hybridMultilevel"/>
    <w:tmpl w:val="11101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881962"/>
    <w:multiLevelType w:val="hybridMultilevel"/>
    <w:tmpl w:val="FED85F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E9575D"/>
    <w:multiLevelType w:val="hybridMultilevel"/>
    <w:tmpl w:val="9D88F7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436D5C"/>
    <w:multiLevelType w:val="hybridMultilevel"/>
    <w:tmpl w:val="6FB02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C657DE"/>
    <w:multiLevelType w:val="hybridMultilevel"/>
    <w:tmpl w:val="0D502C3E"/>
    <w:lvl w:ilvl="0" w:tplc="E81CF68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857F1E"/>
    <w:multiLevelType w:val="hybridMultilevel"/>
    <w:tmpl w:val="FA0640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DB6D97"/>
    <w:multiLevelType w:val="hybridMultilevel"/>
    <w:tmpl w:val="E06064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646D90"/>
    <w:multiLevelType w:val="hybridMultilevel"/>
    <w:tmpl w:val="EBF48E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304618"/>
    <w:multiLevelType w:val="hybridMultilevel"/>
    <w:tmpl w:val="864C83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8D0C84"/>
    <w:multiLevelType w:val="hybridMultilevel"/>
    <w:tmpl w:val="C232884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37787"/>
    <w:multiLevelType w:val="hybridMultilevel"/>
    <w:tmpl w:val="B6489A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921E30"/>
    <w:multiLevelType w:val="hybridMultilevel"/>
    <w:tmpl w:val="437EB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1129F8"/>
    <w:multiLevelType w:val="hybridMultilevel"/>
    <w:tmpl w:val="B02C1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551C3C"/>
    <w:multiLevelType w:val="hybridMultilevel"/>
    <w:tmpl w:val="7A2AF92E"/>
    <w:lvl w:ilvl="0" w:tplc="49DE1AE8">
      <w:start w:val="1"/>
      <w:numFmt w:val="upperLetter"/>
      <w:lvlText w:val="%1)"/>
      <w:lvlJc w:val="left"/>
      <w:pPr>
        <w:ind w:left="720" w:hanging="360"/>
      </w:pPr>
      <w:rPr>
        <w:rFonts w:asciiTheme="minorHAnsi" w:hAnsiTheme="minorHAnsi" w:cstheme="minorBidi"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AF92362"/>
    <w:multiLevelType w:val="hybridMultilevel"/>
    <w:tmpl w:val="4BA0AD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B4170B"/>
    <w:multiLevelType w:val="hybridMultilevel"/>
    <w:tmpl w:val="0584052A"/>
    <w:lvl w:ilvl="0" w:tplc="FEC2E2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15"/>
  </w:num>
  <w:num w:numId="5">
    <w:abstractNumId w:val="10"/>
  </w:num>
  <w:num w:numId="6">
    <w:abstractNumId w:val="13"/>
  </w:num>
  <w:num w:numId="7">
    <w:abstractNumId w:val="5"/>
  </w:num>
  <w:num w:numId="8">
    <w:abstractNumId w:val="8"/>
  </w:num>
  <w:num w:numId="9">
    <w:abstractNumId w:val="1"/>
  </w:num>
  <w:num w:numId="10">
    <w:abstractNumId w:val="7"/>
  </w:num>
  <w:num w:numId="11">
    <w:abstractNumId w:val="9"/>
  </w:num>
  <w:num w:numId="12">
    <w:abstractNumId w:val="6"/>
  </w:num>
  <w:num w:numId="13">
    <w:abstractNumId w:val="3"/>
  </w:num>
  <w:num w:numId="14">
    <w:abstractNumId w:val="14"/>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45"/>
    <w:rsid w:val="00012409"/>
    <w:rsid w:val="000160DF"/>
    <w:rsid w:val="00035828"/>
    <w:rsid w:val="000376F0"/>
    <w:rsid w:val="00067844"/>
    <w:rsid w:val="0007392C"/>
    <w:rsid w:val="000825DB"/>
    <w:rsid w:val="00093AE9"/>
    <w:rsid w:val="00095564"/>
    <w:rsid w:val="000A3A0D"/>
    <w:rsid w:val="000B38D7"/>
    <w:rsid w:val="000B567A"/>
    <w:rsid w:val="000C4962"/>
    <w:rsid w:val="000D4FE4"/>
    <w:rsid w:val="000F46F5"/>
    <w:rsid w:val="000F4F44"/>
    <w:rsid w:val="00110185"/>
    <w:rsid w:val="001216A0"/>
    <w:rsid w:val="00140836"/>
    <w:rsid w:val="00140B2C"/>
    <w:rsid w:val="0014530F"/>
    <w:rsid w:val="001505C7"/>
    <w:rsid w:val="0016606E"/>
    <w:rsid w:val="0019303F"/>
    <w:rsid w:val="001B6803"/>
    <w:rsid w:val="001C6C10"/>
    <w:rsid w:val="001D1529"/>
    <w:rsid w:val="001D1736"/>
    <w:rsid w:val="001E2098"/>
    <w:rsid w:val="001E39B8"/>
    <w:rsid w:val="001F02F6"/>
    <w:rsid w:val="001F0D1D"/>
    <w:rsid w:val="001F6AF6"/>
    <w:rsid w:val="002115AE"/>
    <w:rsid w:val="00226362"/>
    <w:rsid w:val="0022650B"/>
    <w:rsid w:val="002320B8"/>
    <w:rsid w:val="0023288E"/>
    <w:rsid w:val="002575F3"/>
    <w:rsid w:val="00266998"/>
    <w:rsid w:val="00284D36"/>
    <w:rsid w:val="00285C09"/>
    <w:rsid w:val="00291BEC"/>
    <w:rsid w:val="002C0332"/>
    <w:rsid w:val="002E0589"/>
    <w:rsid w:val="002E6A6C"/>
    <w:rsid w:val="002F55F4"/>
    <w:rsid w:val="00310332"/>
    <w:rsid w:val="00337AF8"/>
    <w:rsid w:val="0034292D"/>
    <w:rsid w:val="00343B07"/>
    <w:rsid w:val="00353D23"/>
    <w:rsid w:val="00383121"/>
    <w:rsid w:val="00392252"/>
    <w:rsid w:val="0039344A"/>
    <w:rsid w:val="003E1DC3"/>
    <w:rsid w:val="003E2350"/>
    <w:rsid w:val="003E440A"/>
    <w:rsid w:val="003F1F3F"/>
    <w:rsid w:val="00400114"/>
    <w:rsid w:val="00400498"/>
    <w:rsid w:val="00420A45"/>
    <w:rsid w:val="00424C07"/>
    <w:rsid w:val="0043058F"/>
    <w:rsid w:val="00454002"/>
    <w:rsid w:val="00456739"/>
    <w:rsid w:val="004734E8"/>
    <w:rsid w:val="004822EA"/>
    <w:rsid w:val="004854B2"/>
    <w:rsid w:val="00485C9D"/>
    <w:rsid w:val="004A6CEF"/>
    <w:rsid w:val="004C07F4"/>
    <w:rsid w:val="004C75DE"/>
    <w:rsid w:val="004D1F02"/>
    <w:rsid w:val="004E5A23"/>
    <w:rsid w:val="00505401"/>
    <w:rsid w:val="0052592C"/>
    <w:rsid w:val="0054101B"/>
    <w:rsid w:val="00545FEC"/>
    <w:rsid w:val="00556106"/>
    <w:rsid w:val="00564D9D"/>
    <w:rsid w:val="005665C0"/>
    <w:rsid w:val="005677B0"/>
    <w:rsid w:val="0059297D"/>
    <w:rsid w:val="005A57E4"/>
    <w:rsid w:val="005A5B9D"/>
    <w:rsid w:val="005D31EA"/>
    <w:rsid w:val="005E0D58"/>
    <w:rsid w:val="005F0760"/>
    <w:rsid w:val="005F59F5"/>
    <w:rsid w:val="005F7C46"/>
    <w:rsid w:val="0060752A"/>
    <w:rsid w:val="00607AD5"/>
    <w:rsid w:val="00617B31"/>
    <w:rsid w:val="0065507B"/>
    <w:rsid w:val="00663468"/>
    <w:rsid w:val="00664344"/>
    <w:rsid w:val="006749EF"/>
    <w:rsid w:val="006751FF"/>
    <w:rsid w:val="00675B3C"/>
    <w:rsid w:val="00692F73"/>
    <w:rsid w:val="006B764F"/>
    <w:rsid w:val="006C4151"/>
    <w:rsid w:val="006C6921"/>
    <w:rsid w:val="006E28DA"/>
    <w:rsid w:val="006F2DBB"/>
    <w:rsid w:val="0070238A"/>
    <w:rsid w:val="007070F6"/>
    <w:rsid w:val="0071715F"/>
    <w:rsid w:val="00770835"/>
    <w:rsid w:val="00775936"/>
    <w:rsid w:val="007820FF"/>
    <w:rsid w:val="0078624B"/>
    <w:rsid w:val="007A166C"/>
    <w:rsid w:val="007A5929"/>
    <w:rsid w:val="007D103B"/>
    <w:rsid w:val="00803234"/>
    <w:rsid w:val="00810B78"/>
    <w:rsid w:val="00821773"/>
    <w:rsid w:val="00835E2B"/>
    <w:rsid w:val="00852184"/>
    <w:rsid w:val="008575CF"/>
    <w:rsid w:val="00860A1A"/>
    <w:rsid w:val="008648C1"/>
    <w:rsid w:val="00866317"/>
    <w:rsid w:val="00872293"/>
    <w:rsid w:val="00876106"/>
    <w:rsid w:val="00882A5E"/>
    <w:rsid w:val="008A2F9F"/>
    <w:rsid w:val="008B0AA5"/>
    <w:rsid w:val="008D0191"/>
    <w:rsid w:val="00917917"/>
    <w:rsid w:val="00921A67"/>
    <w:rsid w:val="0092727A"/>
    <w:rsid w:val="00934094"/>
    <w:rsid w:val="00941B17"/>
    <w:rsid w:val="00941D2B"/>
    <w:rsid w:val="00945AD3"/>
    <w:rsid w:val="00954CCC"/>
    <w:rsid w:val="00956BDB"/>
    <w:rsid w:val="00964F58"/>
    <w:rsid w:val="00984C8F"/>
    <w:rsid w:val="009A0A0C"/>
    <w:rsid w:val="009B0D59"/>
    <w:rsid w:val="009B36B0"/>
    <w:rsid w:val="009C4F3D"/>
    <w:rsid w:val="009C66E7"/>
    <w:rsid w:val="009D2ABD"/>
    <w:rsid w:val="009D357B"/>
    <w:rsid w:val="009E5F4C"/>
    <w:rsid w:val="00A13580"/>
    <w:rsid w:val="00A30754"/>
    <w:rsid w:val="00A35B48"/>
    <w:rsid w:val="00A3679B"/>
    <w:rsid w:val="00A3707A"/>
    <w:rsid w:val="00A37314"/>
    <w:rsid w:val="00A4286F"/>
    <w:rsid w:val="00A43993"/>
    <w:rsid w:val="00A8655D"/>
    <w:rsid w:val="00A9164F"/>
    <w:rsid w:val="00A945C2"/>
    <w:rsid w:val="00AD4F30"/>
    <w:rsid w:val="00AD57BF"/>
    <w:rsid w:val="00AD63E9"/>
    <w:rsid w:val="00AD6F90"/>
    <w:rsid w:val="00AF534D"/>
    <w:rsid w:val="00B04500"/>
    <w:rsid w:val="00B06791"/>
    <w:rsid w:val="00B10CCE"/>
    <w:rsid w:val="00B14551"/>
    <w:rsid w:val="00B40B6F"/>
    <w:rsid w:val="00B67931"/>
    <w:rsid w:val="00B70A23"/>
    <w:rsid w:val="00B85AD7"/>
    <w:rsid w:val="00B90F11"/>
    <w:rsid w:val="00B93069"/>
    <w:rsid w:val="00BB424F"/>
    <w:rsid w:val="00BC6856"/>
    <w:rsid w:val="00BD4F08"/>
    <w:rsid w:val="00BD659D"/>
    <w:rsid w:val="00C02DBA"/>
    <w:rsid w:val="00C1478E"/>
    <w:rsid w:val="00C17C79"/>
    <w:rsid w:val="00C2600F"/>
    <w:rsid w:val="00C268E6"/>
    <w:rsid w:val="00C35937"/>
    <w:rsid w:val="00C50FBC"/>
    <w:rsid w:val="00C55E38"/>
    <w:rsid w:val="00C714CC"/>
    <w:rsid w:val="00C75EE4"/>
    <w:rsid w:val="00C87705"/>
    <w:rsid w:val="00C938F3"/>
    <w:rsid w:val="00C93BA9"/>
    <w:rsid w:val="00CB746B"/>
    <w:rsid w:val="00CC4B72"/>
    <w:rsid w:val="00CF0232"/>
    <w:rsid w:val="00CF3AEE"/>
    <w:rsid w:val="00D76D62"/>
    <w:rsid w:val="00DB252F"/>
    <w:rsid w:val="00DB38E8"/>
    <w:rsid w:val="00DB394E"/>
    <w:rsid w:val="00DC2433"/>
    <w:rsid w:val="00DF5CB4"/>
    <w:rsid w:val="00DF66E7"/>
    <w:rsid w:val="00E14859"/>
    <w:rsid w:val="00E324B0"/>
    <w:rsid w:val="00E36F07"/>
    <w:rsid w:val="00E41F63"/>
    <w:rsid w:val="00E42A10"/>
    <w:rsid w:val="00E524BC"/>
    <w:rsid w:val="00E57E78"/>
    <w:rsid w:val="00E60E16"/>
    <w:rsid w:val="00E72BCF"/>
    <w:rsid w:val="00E76F97"/>
    <w:rsid w:val="00EC73F4"/>
    <w:rsid w:val="00ED0C0E"/>
    <w:rsid w:val="00ED4C73"/>
    <w:rsid w:val="00ED7371"/>
    <w:rsid w:val="00F02492"/>
    <w:rsid w:val="00F11CF2"/>
    <w:rsid w:val="00F34254"/>
    <w:rsid w:val="00F41DB0"/>
    <w:rsid w:val="00F54D24"/>
    <w:rsid w:val="00F71297"/>
    <w:rsid w:val="00F7418E"/>
    <w:rsid w:val="00F764EF"/>
    <w:rsid w:val="00F91426"/>
    <w:rsid w:val="00F93B52"/>
    <w:rsid w:val="00FC3AE7"/>
    <w:rsid w:val="00FF360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C996A"/>
  <w15:docId w15:val="{EDDCB896-6C6C-4B25-812E-31BA4799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A45"/>
    <w:pPr>
      <w:ind w:left="720"/>
      <w:contextualSpacing/>
    </w:pPr>
  </w:style>
  <w:style w:type="paragraph" w:styleId="NormalWeb">
    <w:name w:val="Normal (Web)"/>
    <w:basedOn w:val="Normal"/>
    <w:uiPriority w:val="99"/>
    <w:unhideWhenUsed/>
    <w:rsid w:val="00420A4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420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A45"/>
    <w:rPr>
      <w:rFonts w:ascii="Tahoma" w:hAnsi="Tahoma" w:cs="Tahoma"/>
      <w:sz w:val="16"/>
      <w:szCs w:val="16"/>
    </w:rPr>
  </w:style>
  <w:style w:type="paragraph" w:styleId="NoSpacing">
    <w:name w:val="No Spacing"/>
    <w:uiPriority w:val="1"/>
    <w:qFormat/>
    <w:rsid w:val="00C35937"/>
    <w:pPr>
      <w:spacing w:after="0" w:line="240" w:lineRule="auto"/>
    </w:pPr>
  </w:style>
  <w:style w:type="table" w:styleId="TableGrid">
    <w:name w:val="Table Grid"/>
    <w:basedOn w:val="TableNormal"/>
    <w:uiPriority w:val="59"/>
    <w:rsid w:val="003922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43B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B07"/>
  </w:style>
  <w:style w:type="paragraph" w:styleId="Footer">
    <w:name w:val="footer"/>
    <w:basedOn w:val="Normal"/>
    <w:link w:val="FooterChar"/>
    <w:uiPriority w:val="99"/>
    <w:unhideWhenUsed/>
    <w:rsid w:val="00343B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B07"/>
  </w:style>
  <w:style w:type="character" w:customStyle="1" w:styleId="apple-converted-space">
    <w:name w:val="apple-converted-space"/>
    <w:basedOn w:val="DefaultParagraphFont"/>
    <w:rsid w:val="00B40B6F"/>
  </w:style>
  <w:style w:type="character" w:styleId="Hyperlink">
    <w:name w:val="Hyperlink"/>
    <w:basedOn w:val="DefaultParagraphFont"/>
    <w:uiPriority w:val="99"/>
    <w:unhideWhenUsed/>
    <w:rsid w:val="00B40B6F"/>
    <w:rPr>
      <w:color w:val="0000FF"/>
      <w:u w:val="single"/>
    </w:rPr>
  </w:style>
  <w:style w:type="character" w:customStyle="1" w:styleId="mwe-math-mathml-inline">
    <w:name w:val="mwe-math-mathml-inline"/>
    <w:basedOn w:val="DefaultParagraphFont"/>
    <w:rsid w:val="00B40B6F"/>
  </w:style>
  <w:style w:type="character" w:styleId="PlaceholderText">
    <w:name w:val="Placeholder Text"/>
    <w:basedOn w:val="DefaultParagraphFont"/>
    <w:uiPriority w:val="99"/>
    <w:semiHidden/>
    <w:rsid w:val="00DB39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5775">
      <w:bodyDiv w:val="1"/>
      <w:marLeft w:val="0"/>
      <w:marRight w:val="0"/>
      <w:marTop w:val="0"/>
      <w:marBottom w:val="0"/>
      <w:divBdr>
        <w:top w:val="none" w:sz="0" w:space="0" w:color="auto"/>
        <w:left w:val="none" w:sz="0" w:space="0" w:color="auto"/>
        <w:bottom w:val="none" w:sz="0" w:space="0" w:color="auto"/>
        <w:right w:val="none" w:sz="0" w:space="0" w:color="auto"/>
      </w:divBdr>
    </w:div>
    <w:div w:id="4984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Spectrophotom%C3%A8tre"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C3FF7-3107-4426-BA9F-401C426E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2964</Words>
  <Characters>16307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GHS</dc:creator>
  <cp:lastModifiedBy>mohamed</cp:lastModifiedBy>
  <cp:revision>4</cp:revision>
  <dcterms:created xsi:type="dcterms:W3CDTF">2021-05-18T16:55:00Z</dcterms:created>
  <dcterms:modified xsi:type="dcterms:W3CDTF">2021-10-30T17:43:00Z</dcterms:modified>
</cp:coreProperties>
</file>