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36" w:rsidRPr="00657322" w:rsidRDefault="009D1536" w:rsidP="009D1536">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9D1536" w:rsidRPr="00657322" w:rsidRDefault="009D1536" w:rsidP="009D1536">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9D1536" w:rsidRPr="00657322" w:rsidRDefault="009D1536" w:rsidP="009D1536">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9D1536" w:rsidRPr="00BB647D" w:rsidRDefault="009D1536" w:rsidP="009D1536">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Module </w:t>
      </w:r>
      <w:proofErr w:type="gramStart"/>
      <w:r w:rsidRPr="00BB647D">
        <w:rPr>
          <w:rFonts w:asciiTheme="majorBidi" w:hAnsiTheme="majorBidi" w:cstheme="majorBidi"/>
          <w:b/>
          <w:bCs/>
          <w:sz w:val="28"/>
          <w:szCs w:val="28"/>
        </w:rPr>
        <w:t xml:space="preserve">:  </w:t>
      </w:r>
      <w:r w:rsidRPr="00BB647D">
        <w:rPr>
          <w:rFonts w:ascii="Times New Roman" w:hAnsi="Times New Roman" w:cs="Times New Roman"/>
          <w:b/>
          <w:bCs/>
          <w:sz w:val="28"/>
          <w:szCs w:val="28"/>
        </w:rPr>
        <w:t>Ethique</w:t>
      </w:r>
      <w:proofErr w:type="gramEnd"/>
      <w:r w:rsidRPr="00BB647D">
        <w:rPr>
          <w:rFonts w:ascii="Times New Roman" w:hAnsi="Times New Roman" w:cs="Times New Roman"/>
          <w:b/>
          <w:bCs/>
          <w:sz w:val="28"/>
          <w:szCs w:val="28"/>
        </w:rPr>
        <w:t xml:space="preserve"> et Déontologie</w:t>
      </w:r>
    </w:p>
    <w:p w:rsidR="009D1536" w:rsidRPr="00657322" w:rsidRDefault="009D1536" w:rsidP="009D1536">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9D1536" w:rsidRPr="00657322" w:rsidRDefault="009D1536" w:rsidP="009D1536">
      <w:pPr>
        <w:shd w:val="clear" w:color="auto" w:fill="E36C0A" w:themeFill="accent6" w:themeFillShade="BF"/>
        <w:autoSpaceDE w:val="0"/>
        <w:autoSpaceDN w:val="0"/>
        <w:adjustRightInd w:val="0"/>
        <w:spacing w:before="0" w:after="0"/>
        <w:jc w:val="left"/>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3</w:t>
      </w:r>
      <w:r w:rsidRPr="00657322">
        <w:rPr>
          <w:rFonts w:asciiTheme="majorBidi" w:hAnsiTheme="majorBidi" w:cstheme="majorBidi"/>
          <w:b/>
          <w:bCs/>
          <w:sz w:val="28"/>
          <w:szCs w:val="28"/>
        </w:rPr>
        <w:t xml:space="preserve"> : </w:t>
      </w:r>
      <w:r w:rsidRPr="009D1536">
        <w:rPr>
          <w:rFonts w:ascii="Times New Roman" w:hAnsi="Times New Roman" w:cs="Times New Roman"/>
          <w:b/>
          <w:bCs/>
          <w:color w:val="000000"/>
          <w:sz w:val="28"/>
          <w:szCs w:val="28"/>
        </w:rPr>
        <w:t xml:space="preserve">Les valeurs </w:t>
      </w:r>
      <w:proofErr w:type="gramStart"/>
      <w:r w:rsidRPr="009D1536">
        <w:rPr>
          <w:rFonts w:ascii="Times New Roman" w:hAnsi="Times New Roman" w:cs="Times New Roman"/>
          <w:b/>
          <w:bCs/>
          <w:color w:val="000000"/>
          <w:sz w:val="28"/>
          <w:szCs w:val="28"/>
        </w:rPr>
        <w:t xml:space="preserve">professionnelles </w:t>
      </w:r>
      <w:r w:rsidRPr="00657322">
        <w:rPr>
          <w:rFonts w:asciiTheme="majorBidi" w:hAnsiTheme="majorBidi" w:cstheme="majorBidi"/>
          <w:b/>
          <w:bCs/>
          <w:sz w:val="28"/>
          <w:szCs w:val="28"/>
        </w:rPr>
        <w:t>. </w:t>
      </w:r>
      <w:proofErr w:type="gramEnd"/>
    </w:p>
    <w:p w:rsidR="009D1536" w:rsidRPr="009D1536" w:rsidRDefault="009D1536" w:rsidP="009D1536">
      <w:pPr>
        <w:autoSpaceDE w:val="0"/>
        <w:autoSpaceDN w:val="0"/>
        <w:adjustRightInd w:val="0"/>
        <w:spacing w:before="0" w:after="0"/>
        <w:jc w:val="left"/>
        <w:rPr>
          <w:rFonts w:ascii="Times New Roman" w:hAnsi="Times New Roman" w:cs="Times New Roman"/>
          <w:color w:val="000000"/>
          <w:sz w:val="24"/>
          <w:szCs w:val="24"/>
        </w:rPr>
      </w:pPr>
    </w:p>
    <w:p w:rsidR="00E67FB9" w:rsidRDefault="00E52332" w:rsidP="00E52332">
      <w:pPr>
        <w:spacing w:line="360" w:lineRule="auto"/>
        <w:rPr>
          <w:rFonts w:asciiTheme="majorBidi" w:hAnsiTheme="majorBidi" w:cstheme="majorBidi"/>
          <w:sz w:val="24"/>
          <w:szCs w:val="24"/>
          <w:shd w:val="clear" w:color="auto" w:fill="FAFAFA"/>
        </w:rPr>
      </w:pPr>
      <w:r w:rsidRPr="007962E7">
        <w:rPr>
          <w:rFonts w:asciiTheme="majorBidi" w:hAnsiTheme="majorBidi" w:cstheme="majorBidi"/>
          <w:sz w:val="24"/>
          <w:szCs w:val="24"/>
          <w:shd w:val="clear" w:color="auto" w:fill="FAFAFA"/>
        </w:rPr>
        <w:t>Le terme « valeur » apparaît dès 1694 dans le Dictionnaire de l’Académie et  signifie soit la qualité (par exemple la générosité), soit la personne qui en est dotée (une personne « de valeur », une personne généreuse). Il passera du langage courant au langage technique</w:t>
      </w:r>
      <w:r>
        <w:rPr>
          <w:rFonts w:asciiTheme="majorBidi" w:hAnsiTheme="majorBidi" w:cstheme="majorBidi"/>
          <w:sz w:val="24"/>
          <w:szCs w:val="24"/>
          <w:shd w:val="clear" w:color="auto" w:fill="FAFAFA"/>
        </w:rPr>
        <w:t>.</w:t>
      </w:r>
    </w:p>
    <w:p w:rsidR="001203F0" w:rsidRDefault="001203F0" w:rsidP="00E52332">
      <w:pPr>
        <w:spacing w:line="360" w:lineRule="auto"/>
        <w:rPr>
          <w:rFonts w:asciiTheme="majorBidi" w:hAnsiTheme="majorBidi" w:cstheme="majorBidi"/>
          <w:sz w:val="24"/>
          <w:szCs w:val="24"/>
          <w:shd w:val="clear" w:color="auto" w:fill="FAFAFA"/>
        </w:rPr>
      </w:pPr>
      <w:r>
        <w:rPr>
          <w:rFonts w:asciiTheme="majorBidi" w:hAnsiTheme="majorBidi" w:cstheme="majorBidi"/>
          <w:sz w:val="24"/>
          <w:szCs w:val="24"/>
          <w:shd w:val="clear" w:color="auto" w:fill="FFFFFF" w:themeFill="background1"/>
        </w:rPr>
        <w:t>U</w:t>
      </w:r>
      <w:r w:rsidRPr="00E52332">
        <w:rPr>
          <w:rFonts w:asciiTheme="majorBidi" w:hAnsiTheme="majorBidi" w:cstheme="majorBidi"/>
          <w:sz w:val="24"/>
          <w:szCs w:val="24"/>
          <w:shd w:val="clear" w:color="auto" w:fill="FFFFFF" w:themeFill="background1"/>
        </w:rPr>
        <w:t>ne valeur représente un ensemble de convictions, de principes et de croyances qui revêtent une grande importance pour vous et qui influencent votre manière d'être et de vivre</w:t>
      </w:r>
    </w:p>
    <w:p w:rsidR="001203F0" w:rsidRPr="001203F0" w:rsidRDefault="00E52332" w:rsidP="001203F0">
      <w:pPr>
        <w:shd w:val="clear" w:color="auto" w:fill="FFFFFF" w:themeFill="background1"/>
        <w:spacing w:line="360" w:lineRule="auto"/>
        <w:rPr>
          <w:rFonts w:asciiTheme="majorBidi" w:hAnsiTheme="majorBidi" w:cstheme="majorBidi"/>
          <w:b/>
          <w:bCs/>
          <w:sz w:val="24"/>
          <w:szCs w:val="24"/>
          <w:shd w:val="clear" w:color="auto" w:fill="FFFFFF" w:themeFill="background1"/>
        </w:rPr>
      </w:pPr>
      <w:r w:rsidRPr="001203F0">
        <w:rPr>
          <w:rFonts w:asciiTheme="majorBidi" w:hAnsiTheme="majorBidi" w:cstheme="majorBidi"/>
          <w:b/>
          <w:bCs/>
          <w:sz w:val="24"/>
          <w:szCs w:val="24"/>
          <w:shd w:val="clear" w:color="auto" w:fill="FFFFFF" w:themeFill="background1"/>
        </w:rPr>
        <w:t>L</w:t>
      </w:r>
      <w:r w:rsidR="001203F0" w:rsidRPr="001203F0">
        <w:rPr>
          <w:rFonts w:asciiTheme="majorBidi" w:hAnsiTheme="majorBidi" w:cstheme="majorBidi"/>
          <w:b/>
          <w:bCs/>
          <w:sz w:val="24"/>
          <w:szCs w:val="24"/>
          <w:shd w:val="clear" w:color="auto" w:fill="FFFFFF" w:themeFill="background1"/>
        </w:rPr>
        <w:t>es valeurs professionnelles</w:t>
      </w:r>
    </w:p>
    <w:p w:rsidR="00E52332" w:rsidRDefault="001203F0" w:rsidP="001203F0">
      <w:pPr>
        <w:shd w:val="clear" w:color="auto" w:fill="FFFFFF" w:themeFill="background1"/>
        <w:spacing w:line="360" w:lineRule="auto"/>
        <w:rPr>
          <w:rFonts w:asciiTheme="majorBidi" w:hAnsiTheme="majorBidi" w:cstheme="majorBidi"/>
          <w:sz w:val="24"/>
          <w:szCs w:val="24"/>
          <w:shd w:val="clear" w:color="auto" w:fill="FFFFFF" w:themeFill="background1"/>
        </w:rPr>
      </w:pPr>
      <w:r>
        <w:rPr>
          <w:rFonts w:asciiTheme="majorBidi" w:hAnsiTheme="majorBidi" w:cstheme="majorBidi"/>
          <w:sz w:val="24"/>
          <w:szCs w:val="24"/>
          <w:shd w:val="clear" w:color="auto" w:fill="FFFFFF" w:themeFill="background1"/>
        </w:rPr>
        <w:t>L</w:t>
      </w:r>
      <w:r w:rsidR="00E52332" w:rsidRPr="00E52332">
        <w:rPr>
          <w:rFonts w:asciiTheme="majorBidi" w:hAnsiTheme="majorBidi" w:cstheme="majorBidi"/>
          <w:sz w:val="24"/>
          <w:szCs w:val="24"/>
          <w:shd w:val="clear" w:color="auto" w:fill="FFFFFF" w:themeFill="background1"/>
        </w:rPr>
        <w:t xml:space="preserve">es valeurs au sein du milieu professionnel sont indirectement liées à vos valeurs personnelles, où sont le produit de votre éducation, de votre environnement de vie, ainsi que de vos expériences. </w:t>
      </w:r>
      <w:proofErr w:type="gramStart"/>
      <w:r w:rsidR="00E52332" w:rsidRPr="00E52332">
        <w:rPr>
          <w:rFonts w:asciiTheme="majorBidi" w:hAnsiTheme="majorBidi" w:cstheme="majorBidi"/>
          <w:sz w:val="24"/>
          <w:szCs w:val="24"/>
          <w:shd w:val="clear" w:color="auto" w:fill="FFFFFF" w:themeFill="background1"/>
        </w:rPr>
        <w:t>et</w:t>
      </w:r>
      <w:proofErr w:type="gramEnd"/>
      <w:r w:rsidR="00E52332" w:rsidRPr="00E52332">
        <w:rPr>
          <w:rFonts w:asciiTheme="majorBidi" w:hAnsiTheme="majorBidi" w:cstheme="majorBidi"/>
          <w:sz w:val="24"/>
          <w:szCs w:val="24"/>
          <w:shd w:val="clear" w:color="auto" w:fill="FFFFFF" w:themeFill="background1"/>
        </w:rPr>
        <w:t xml:space="preserve"> rencontres. En conséquence, ces expériences personnelles auront inévitablement une incidence sur vos valeurs en tant que professionne</w:t>
      </w:r>
      <w:r w:rsidR="00E52332">
        <w:rPr>
          <w:rFonts w:asciiTheme="majorBidi" w:hAnsiTheme="majorBidi" w:cstheme="majorBidi"/>
          <w:sz w:val="24"/>
          <w:szCs w:val="24"/>
          <w:shd w:val="clear" w:color="auto" w:fill="FFFFFF" w:themeFill="background1"/>
        </w:rPr>
        <w:t>l.</w:t>
      </w:r>
    </w:p>
    <w:p w:rsidR="00086A13" w:rsidRDefault="00086A13" w:rsidP="00086A13">
      <w:pPr>
        <w:shd w:val="clear" w:color="auto" w:fill="FFFFFF" w:themeFill="background1"/>
        <w:spacing w:line="360" w:lineRule="auto"/>
        <w:rPr>
          <w:rFonts w:asciiTheme="majorBidi" w:hAnsiTheme="majorBidi" w:cstheme="majorBidi"/>
          <w:sz w:val="24"/>
          <w:szCs w:val="24"/>
          <w:bdr w:val="single" w:sz="2" w:space="0" w:color="D9D9E3" w:frame="1"/>
          <w:shd w:val="clear" w:color="auto" w:fill="F7F7F8"/>
        </w:rPr>
      </w:pPr>
      <w:r w:rsidRPr="00086A13">
        <w:rPr>
          <w:rFonts w:asciiTheme="majorBidi" w:hAnsiTheme="majorBidi" w:cstheme="majorBidi"/>
          <w:sz w:val="24"/>
          <w:szCs w:val="24"/>
          <w:shd w:val="clear" w:color="auto" w:fill="FFFFFF" w:themeFill="background1"/>
        </w:rPr>
        <w:t>Ainsi, comprendre ses valeurs professionnelles permet d'évoluer au sein d'une organisation qui elle-même valorise certaines valeurs, telles que la responsabilité, la discrétion, le respect et la ponctualité</w:t>
      </w:r>
      <w:r w:rsidRPr="00086A13">
        <w:rPr>
          <w:rFonts w:asciiTheme="majorBidi" w:hAnsiTheme="majorBidi" w:cstheme="majorBidi"/>
          <w:sz w:val="24"/>
          <w:szCs w:val="24"/>
          <w:bdr w:val="single" w:sz="2" w:space="0" w:color="D9D9E3" w:frame="1"/>
          <w:shd w:val="clear" w:color="auto" w:fill="F7F7F8"/>
        </w:rPr>
        <w:t xml:space="preserve">. </w:t>
      </w:r>
    </w:p>
    <w:p w:rsidR="008C2102" w:rsidRPr="004B74F5" w:rsidRDefault="008C2102" w:rsidP="008C2102">
      <w:pPr>
        <w:pStyle w:val="sc-a6dfc828-0"/>
        <w:shd w:val="clear" w:color="auto" w:fill="F5F5F7"/>
        <w:spacing w:before="0" w:beforeAutospacing="0" w:after="0" w:afterAutospacing="0" w:line="360" w:lineRule="auto"/>
        <w:jc w:val="both"/>
        <w:rPr>
          <w:rFonts w:asciiTheme="majorBidi" w:hAnsiTheme="majorBidi" w:cstheme="majorBidi"/>
        </w:rPr>
      </w:pPr>
      <w:r w:rsidRPr="004B74F5">
        <w:rPr>
          <w:rFonts w:asciiTheme="majorBidi" w:hAnsiTheme="majorBidi" w:cstheme="majorBidi"/>
        </w:rPr>
        <w:t>In  </w:t>
      </w:r>
      <w:proofErr w:type="spellStart"/>
      <w:r w:rsidRPr="004B74F5">
        <w:rPr>
          <w:rStyle w:val="Accentuation"/>
          <w:rFonts w:asciiTheme="majorBidi" w:hAnsiTheme="majorBidi" w:cstheme="majorBidi"/>
          <w:bdr w:val="none" w:sz="0" w:space="0" w:color="auto" w:frame="1"/>
        </w:rPr>
        <w:t>Extending</w:t>
      </w:r>
      <w:proofErr w:type="spellEnd"/>
      <w:r w:rsidRPr="004B74F5">
        <w:rPr>
          <w:rStyle w:val="Accentuation"/>
          <w:rFonts w:asciiTheme="majorBidi" w:hAnsiTheme="majorBidi" w:cstheme="majorBidi"/>
          <w:bdr w:val="none" w:sz="0" w:space="0" w:color="auto" w:frame="1"/>
        </w:rPr>
        <w:t xml:space="preserve"> the cross-cultural </w:t>
      </w:r>
      <w:proofErr w:type="spellStart"/>
      <w:r w:rsidRPr="004B74F5">
        <w:rPr>
          <w:rStyle w:val="Accentuation"/>
          <w:rFonts w:asciiTheme="majorBidi" w:hAnsiTheme="majorBidi" w:cstheme="majorBidi"/>
          <w:bdr w:val="none" w:sz="0" w:space="0" w:color="auto" w:frame="1"/>
        </w:rPr>
        <w:t>validity</w:t>
      </w:r>
      <w:proofErr w:type="spellEnd"/>
      <w:r w:rsidRPr="004B74F5">
        <w:rPr>
          <w:rStyle w:val="Accentuation"/>
          <w:rFonts w:asciiTheme="majorBidi" w:hAnsiTheme="majorBidi" w:cstheme="majorBidi"/>
          <w:bdr w:val="none" w:sz="0" w:space="0" w:color="auto" w:frame="1"/>
        </w:rPr>
        <w:t xml:space="preserve"> of the </w:t>
      </w:r>
      <w:proofErr w:type="spellStart"/>
      <w:r w:rsidRPr="004B74F5">
        <w:rPr>
          <w:rStyle w:val="Accentuation"/>
          <w:rFonts w:asciiTheme="majorBidi" w:hAnsiTheme="majorBidi" w:cstheme="majorBidi"/>
          <w:bdr w:val="none" w:sz="0" w:space="0" w:color="auto" w:frame="1"/>
        </w:rPr>
        <w:t>theory</w:t>
      </w:r>
      <w:proofErr w:type="spellEnd"/>
      <w:r w:rsidRPr="004B74F5">
        <w:rPr>
          <w:rStyle w:val="Accentuation"/>
          <w:rFonts w:asciiTheme="majorBidi" w:hAnsiTheme="majorBidi" w:cstheme="majorBidi"/>
          <w:bdr w:val="none" w:sz="0" w:space="0" w:color="auto" w:frame="1"/>
        </w:rPr>
        <w:t xml:space="preserve"> of basic </w:t>
      </w:r>
      <w:proofErr w:type="spellStart"/>
      <w:r w:rsidRPr="004B74F5">
        <w:rPr>
          <w:rStyle w:val="Accentuation"/>
          <w:rFonts w:asciiTheme="majorBidi" w:hAnsiTheme="majorBidi" w:cstheme="majorBidi"/>
          <w:bdr w:val="none" w:sz="0" w:space="0" w:color="auto" w:frame="1"/>
        </w:rPr>
        <w:t>human</w:t>
      </w:r>
      <w:proofErr w:type="spellEnd"/>
      <w:r w:rsidRPr="004B74F5">
        <w:rPr>
          <w:rStyle w:val="Accentuation"/>
          <w:rFonts w:asciiTheme="majorBidi" w:hAnsiTheme="majorBidi" w:cstheme="majorBidi"/>
          <w:bdr w:val="none" w:sz="0" w:space="0" w:color="auto" w:frame="1"/>
        </w:rPr>
        <w:t xml:space="preserve"> values </w:t>
      </w:r>
      <w:proofErr w:type="spellStart"/>
      <w:r w:rsidRPr="004B74F5">
        <w:rPr>
          <w:rStyle w:val="Accentuation"/>
          <w:rFonts w:asciiTheme="majorBidi" w:hAnsiTheme="majorBidi" w:cstheme="majorBidi"/>
          <w:bdr w:val="none" w:sz="0" w:space="0" w:color="auto" w:frame="1"/>
        </w:rPr>
        <w:t>with</w:t>
      </w:r>
      <w:proofErr w:type="spellEnd"/>
      <w:r w:rsidRPr="004B74F5">
        <w:rPr>
          <w:rStyle w:val="Accentuation"/>
          <w:rFonts w:asciiTheme="majorBidi" w:hAnsiTheme="majorBidi" w:cstheme="majorBidi"/>
          <w:bdr w:val="none" w:sz="0" w:space="0" w:color="auto" w:frame="1"/>
        </w:rPr>
        <w:t xml:space="preserve"> a </w:t>
      </w:r>
      <w:proofErr w:type="spellStart"/>
      <w:r w:rsidRPr="004B74F5">
        <w:rPr>
          <w:rStyle w:val="Accentuation"/>
          <w:rFonts w:asciiTheme="majorBidi" w:hAnsiTheme="majorBidi" w:cstheme="majorBidi"/>
          <w:bdr w:val="none" w:sz="0" w:space="0" w:color="auto" w:frame="1"/>
        </w:rPr>
        <w:t>different</w:t>
      </w:r>
      <w:proofErr w:type="spellEnd"/>
      <w:r w:rsidRPr="004B74F5">
        <w:rPr>
          <w:rStyle w:val="Accentuation"/>
          <w:rFonts w:asciiTheme="majorBidi" w:hAnsiTheme="majorBidi" w:cstheme="majorBidi"/>
          <w:bdr w:val="none" w:sz="0" w:space="0" w:color="auto" w:frame="1"/>
        </w:rPr>
        <w:t xml:space="preserve"> </w:t>
      </w:r>
      <w:proofErr w:type="spellStart"/>
      <w:r w:rsidRPr="004B74F5">
        <w:rPr>
          <w:rStyle w:val="Accentuation"/>
          <w:rFonts w:asciiTheme="majorBidi" w:hAnsiTheme="majorBidi" w:cstheme="majorBidi"/>
          <w:bdr w:val="none" w:sz="0" w:space="0" w:color="auto" w:frame="1"/>
        </w:rPr>
        <w:t>method</w:t>
      </w:r>
      <w:proofErr w:type="spellEnd"/>
      <w:r w:rsidRPr="004B74F5">
        <w:rPr>
          <w:rStyle w:val="Accentuation"/>
          <w:rFonts w:asciiTheme="majorBidi" w:hAnsiTheme="majorBidi" w:cstheme="majorBidi"/>
          <w:bdr w:val="none" w:sz="0" w:space="0" w:color="auto" w:frame="1"/>
        </w:rPr>
        <w:t xml:space="preserve"> of </w:t>
      </w:r>
      <w:proofErr w:type="spellStart"/>
      <w:r w:rsidRPr="004B74F5">
        <w:rPr>
          <w:rStyle w:val="Accentuation"/>
          <w:rFonts w:asciiTheme="majorBidi" w:hAnsiTheme="majorBidi" w:cstheme="majorBidi"/>
          <w:bdr w:val="none" w:sz="0" w:space="0" w:color="auto" w:frame="1"/>
        </w:rPr>
        <w:t>measurement</w:t>
      </w:r>
      <w:proofErr w:type="spellEnd"/>
      <w:r w:rsidRPr="004B74F5">
        <w:rPr>
          <w:rStyle w:val="Accentuation"/>
          <w:rFonts w:asciiTheme="majorBidi" w:hAnsiTheme="majorBidi" w:cstheme="majorBidi"/>
          <w:bdr w:val="none" w:sz="0" w:space="0" w:color="auto" w:frame="1"/>
        </w:rPr>
        <w:t>”,</w:t>
      </w:r>
      <w:r w:rsidRPr="004B74F5">
        <w:rPr>
          <w:rFonts w:asciiTheme="majorBidi" w:hAnsiTheme="majorBidi" w:cstheme="majorBidi"/>
        </w:rPr>
        <w:t xml:space="preserve">  </w:t>
      </w:r>
      <w:proofErr w:type="spellStart"/>
      <w:r w:rsidRPr="004B74F5">
        <w:rPr>
          <w:rFonts w:asciiTheme="majorBidi" w:hAnsiTheme="majorBidi" w:cstheme="majorBidi"/>
        </w:rPr>
        <w:t>Shalom</w:t>
      </w:r>
      <w:proofErr w:type="spellEnd"/>
      <w:r w:rsidRPr="004B74F5">
        <w:rPr>
          <w:rFonts w:asciiTheme="majorBidi" w:hAnsiTheme="majorBidi" w:cstheme="majorBidi"/>
        </w:rPr>
        <w:t xml:space="preserve"> H. Schwartz a identifié 10 valeurs de référence fondamentales. Ces valeurs comprennent l'autonomie (pensée et action indépendantes, créativité et curiosité), la stimulation (une vie excitante et variée, remplie de défis), l'hédonisme (la recherche du plaisir), la réussite (le succès basé sur les normes sociales), le pouvoir (statut social, prestige, contrôle et domination sur les autres et les ressources), la sécurité (sûreté, harmonie et stabilité de la société, des autres et de soi-même), la conformité (modération des actions et des impulsions qui pourraient nuire aux autres ou enfreindre les normes sociales), la tradition (respect, engagement et acceptation des coutumes de sa culture ou de sa religion), la bienveillance (préservation et amélioration du bien-être de son entourage) et l'universalisme (compréhension, appréciation, tolérance et protection du bien-être des autres et de la nature).</w:t>
      </w:r>
    </w:p>
    <w:p w:rsidR="00303D09" w:rsidRDefault="009D1536">
      <w:pPr>
        <w:rPr>
          <w:rFonts w:asciiTheme="majorBidi" w:hAnsiTheme="majorBidi" w:cstheme="majorBidi"/>
          <w:b/>
          <w:bCs/>
          <w:sz w:val="24"/>
          <w:szCs w:val="24"/>
        </w:rPr>
      </w:pPr>
      <w:r w:rsidRPr="009D1536">
        <w:rPr>
          <w:rFonts w:asciiTheme="majorBidi" w:hAnsiTheme="majorBidi" w:cstheme="majorBidi"/>
          <w:b/>
          <w:bCs/>
          <w:sz w:val="24"/>
          <w:szCs w:val="24"/>
        </w:rPr>
        <w:lastRenderedPageBreak/>
        <w:t>L’éthique professionnelle:</w:t>
      </w:r>
    </w:p>
    <w:p w:rsidR="00651221" w:rsidRDefault="00651221" w:rsidP="0063198B">
      <w:pPr>
        <w:shd w:val="clear" w:color="auto" w:fill="FFFFFF" w:themeFill="background1"/>
        <w:spacing w:line="360" w:lineRule="auto"/>
        <w:rPr>
          <w:rFonts w:asciiTheme="majorBidi" w:hAnsiTheme="majorBidi" w:cstheme="majorBidi"/>
          <w:sz w:val="24"/>
          <w:szCs w:val="24"/>
          <w:shd w:val="clear" w:color="auto" w:fill="F7F7F8"/>
        </w:rPr>
      </w:pPr>
      <w:r w:rsidRPr="0063198B">
        <w:rPr>
          <w:rFonts w:asciiTheme="majorBidi" w:hAnsiTheme="majorBidi" w:cstheme="majorBidi"/>
          <w:sz w:val="24"/>
          <w:szCs w:val="24"/>
          <w:shd w:val="clear" w:color="auto" w:fill="FFFFFF" w:themeFill="background1"/>
        </w:rPr>
        <w:t>L'approche de l'éthique professionnelle doit être fondée à la fois sur l'aspect moral (en ne négligeant pas les principes) et sur l'aspect éthique (en se demandant quelle est la décision optimale dans la situation actuelle)</w:t>
      </w:r>
      <w:r w:rsidRPr="0063198B">
        <w:rPr>
          <w:rFonts w:asciiTheme="majorBidi" w:hAnsiTheme="majorBidi" w:cstheme="majorBidi"/>
          <w:sz w:val="24"/>
          <w:szCs w:val="24"/>
          <w:shd w:val="clear" w:color="auto" w:fill="F7F7F8"/>
        </w:rPr>
        <w:t>.</w:t>
      </w:r>
    </w:p>
    <w:p w:rsidR="006E6376" w:rsidRDefault="006E6376" w:rsidP="0063198B">
      <w:pPr>
        <w:shd w:val="clear" w:color="auto" w:fill="FFFFFF" w:themeFill="background1"/>
        <w:spacing w:line="360" w:lineRule="auto"/>
        <w:rPr>
          <w:rFonts w:asciiTheme="majorBidi" w:hAnsiTheme="majorBidi" w:cstheme="majorBidi"/>
          <w:sz w:val="24"/>
          <w:szCs w:val="24"/>
          <w:shd w:val="clear" w:color="auto" w:fill="FFFFFF" w:themeFill="background1"/>
        </w:rPr>
      </w:pPr>
      <w:r w:rsidRPr="006E6376">
        <w:rPr>
          <w:rFonts w:asciiTheme="majorBidi" w:hAnsiTheme="majorBidi" w:cstheme="majorBidi"/>
          <w:sz w:val="24"/>
          <w:szCs w:val="24"/>
          <w:shd w:val="clear" w:color="auto" w:fill="FFFFFF" w:themeFill="background1"/>
        </w:rPr>
        <w:t>Dans le contexte de l'éthique professionnelle, la réflexion se concentre sur les valeurs qui guident les comportements des professionnels et qui sont concrétisées dans les codes de déontologie. Les valeurs adoptées par les ingénieurs adoptent un modèle global pour la pratique. Un ingénieur exemplaire se caractérise notamment par sa compétence, sa responsabilité et son engagement social. Le code de déontologie intervient pour expliquer concrètement ce que cela implique dans la réalité quotidienne, en précisant les devoirs et obligations découlant de cet idéal professionne</w:t>
      </w:r>
      <w:r>
        <w:rPr>
          <w:rFonts w:asciiTheme="majorBidi" w:hAnsiTheme="majorBidi" w:cstheme="majorBidi"/>
          <w:sz w:val="24"/>
          <w:szCs w:val="24"/>
          <w:shd w:val="clear" w:color="auto" w:fill="FFFFFF" w:themeFill="background1"/>
        </w:rPr>
        <w:t>l.</w:t>
      </w:r>
    </w:p>
    <w:p w:rsidR="00D822B8" w:rsidRDefault="00D822B8" w:rsidP="00D822B8">
      <w:pPr>
        <w:tabs>
          <w:tab w:val="left" w:pos="924"/>
        </w:tabs>
        <w:rPr>
          <w:rFonts w:asciiTheme="majorBidi" w:hAnsiTheme="majorBidi" w:cstheme="majorBidi"/>
          <w:b/>
          <w:bCs/>
          <w:sz w:val="24"/>
          <w:szCs w:val="24"/>
        </w:rPr>
      </w:pPr>
      <w:r w:rsidRPr="00256920">
        <w:rPr>
          <w:rFonts w:asciiTheme="majorBidi" w:hAnsiTheme="majorBidi" w:cstheme="majorBidi"/>
          <w:b/>
          <w:bCs/>
          <w:sz w:val="24"/>
          <w:szCs w:val="24"/>
        </w:rPr>
        <w:t>Référence</w:t>
      </w:r>
      <w:r>
        <w:rPr>
          <w:rFonts w:asciiTheme="majorBidi" w:hAnsiTheme="majorBidi" w:cstheme="majorBidi"/>
          <w:b/>
          <w:bCs/>
          <w:sz w:val="24"/>
          <w:szCs w:val="24"/>
        </w:rPr>
        <w:t>s</w:t>
      </w:r>
      <w:r w:rsidRPr="00256920">
        <w:rPr>
          <w:rFonts w:asciiTheme="majorBidi" w:hAnsiTheme="majorBidi" w:cstheme="majorBidi"/>
          <w:b/>
          <w:bCs/>
          <w:sz w:val="24"/>
          <w:szCs w:val="24"/>
        </w:rPr>
        <w:t xml:space="preserve"> bibliographique</w:t>
      </w:r>
      <w:r>
        <w:rPr>
          <w:rFonts w:asciiTheme="majorBidi" w:hAnsiTheme="majorBidi" w:cstheme="majorBidi"/>
          <w:b/>
          <w:bCs/>
          <w:sz w:val="24"/>
          <w:szCs w:val="24"/>
        </w:rPr>
        <w:t>s</w:t>
      </w:r>
      <w:r w:rsidRPr="00256920">
        <w:rPr>
          <w:rFonts w:asciiTheme="majorBidi" w:hAnsiTheme="majorBidi" w:cstheme="majorBidi"/>
          <w:b/>
          <w:bCs/>
          <w:sz w:val="24"/>
          <w:szCs w:val="24"/>
        </w:rPr>
        <w:t xml:space="preserve"> : </w:t>
      </w:r>
    </w:p>
    <w:p w:rsidR="00E52332" w:rsidRPr="00D822B8" w:rsidRDefault="00E52332" w:rsidP="00D822B8">
      <w:pPr>
        <w:pStyle w:val="Paragraphedeliste"/>
        <w:numPr>
          <w:ilvl w:val="0"/>
          <w:numId w:val="2"/>
        </w:numPr>
        <w:spacing w:before="280" w:after="280"/>
        <w:jc w:val="both"/>
        <w:rPr>
          <w:rFonts w:ascii="Times New Roman" w:eastAsia="Times New Roman" w:hAnsi="Times New Roman" w:cs="Times New Roman"/>
          <w:color w:val="000000"/>
          <w:sz w:val="24"/>
          <w:szCs w:val="24"/>
          <w:lang w:eastAsia="fr-FR"/>
        </w:rPr>
      </w:pPr>
      <w:r w:rsidRPr="00D822B8">
        <w:rPr>
          <w:rFonts w:ascii="Times New Roman" w:eastAsia="Times New Roman" w:hAnsi="Times New Roman" w:cs="Times New Roman"/>
          <w:color w:val="000000"/>
          <w:sz w:val="24"/>
          <w:szCs w:val="24"/>
          <w:lang w:eastAsia="fr-FR"/>
        </w:rPr>
        <w:t>MORENCY, M.-A., SIMARD, J., « Aux sources de la déontologie québécoise », </w:t>
      </w:r>
      <w:r w:rsidRPr="00D822B8">
        <w:rPr>
          <w:rFonts w:ascii="Times New Roman" w:eastAsia="Times New Roman" w:hAnsi="Times New Roman" w:cs="Times New Roman"/>
          <w:b/>
          <w:bCs/>
          <w:color w:val="000000"/>
          <w:sz w:val="24"/>
          <w:szCs w:val="24"/>
          <w:lang w:eastAsia="fr-FR"/>
        </w:rPr>
        <w:t>Organisations et territoires</w:t>
      </w:r>
      <w:r w:rsidRPr="00D822B8">
        <w:rPr>
          <w:rFonts w:ascii="Times New Roman" w:eastAsia="Times New Roman" w:hAnsi="Times New Roman" w:cs="Times New Roman"/>
          <w:color w:val="000000"/>
          <w:sz w:val="24"/>
          <w:szCs w:val="24"/>
          <w:lang w:eastAsia="fr-FR"/>
        </w:rPr>
        <w:t>, automne 2004, p. 63-70.</w:t>
      </w:r>
    </w:p>
    <w:p w:rsidR="00E52332" w:rsidRPr="00D822B8" w:rsidRDefault="00E52332" w:rsidP="00D822B8">
      <w:pPr>
        <w:pStyle w:val="Paragraphedeliste"/>
        <w:numPr>
          <w:ilvl w:val="0"/>
          <w:numId w:val="2"/>
        </w:numPr>
        <w:spacing w:before="280" w:after="280"/>
        <w:jc w:val="both"/>
        <w:rPr>
          <w:rFonts w:ascii="Times New Roman" w:eastAsia="Times New Roman" w:hAnsi="Times New Roman" w:cs="Times New Roman"/>
          <w:color w:val="000000"/>
          <w:sz w:val="24"/>
          <w:szCs w:val="24"/>
          <w:lang w:eastAsia="fr-FR"/>
        </w:rPr>
      </w:pPr>
      <w:r w:rsidRPr="00D822B8">
        <w:rPr>
          <w:rFonts w:ascii="Times New Roman" w:eastAsia="Times New Roman" w:hAnsi="Times New Roman" w:cs="Times New Roman"/>
          <w:color w:val="000000"/>
          <w:sz w:val="24"/>
          <w:szCs w:val="24"/>
          <w:lang w:eastAsia="fr-FR"/>
        </w:rPr>
        <w:t>SIROUX, D., « Déontologie », dans M. Canto-</w:t>
      </w:r>
      <w:proofErr w:type="spellStart"/>
      <w:r w:rsidRPr="00D822B8">
        <w:rPr>
          <w:rFonts w:ascii="Times New Roman" w:eastAsia="Times New Roman" w:hAnsi="Times New Roman" w:cs="Times New Roman"/>
          <w:color w:val="000000"/>
          <w:sz w:val="24"/>
          <w:szCs w:val="24"/>
          <w:lang w:eastAsia="fr-FR"/>
        </w:rPr>
        <w:t>Sperber</w:t>
      </w:r>
      <w:proofErr w:type="spellEnd"/>
      <w:r w:rsidRPr="00D822B8">
        <w:rPr>
          <w:rFonts w:ascii="Times New Roman" w:eastAsia="Times New Roman" w:hAnsi="Times New Roman" w:cs="Times New Roman"/>
          <w:color w:val="000000"/>
          <w:sz w:val="24"/>
          <w:szCs w:val="24"/>
          <w:lang w:eastAsia="fr-FR"/>
        </w:rPr>
        <w:t xml:space="preserve"> (</w:t>
      </w:r>
      <w:proofErr w:type="spellStart"/>
      <w:r w:rsidRPr="00D822B8">
        <w:rPr>
          <w:rFonts w:ascii="Times New Roman" w:eastAsia="Times New Roman" w:hAnsi="Times New Roman" w:cs="Times New Roman"/>
          <w:color w:val="000000"/>
          <w:sz w:val="24"/>
          <w:szCs w:val="24"/>
          <w:lang w:eastAsia="fr-FR"/>
        </w:rPr>
        <w:t>dir</w:t>
      </w:r>
      <w:proofErr w:type="spellEnd"/>
      <w:r w:rsidRPr="00D822B8">
        <w:rPr>
          <w:rFonts w:ascii="Times New Roman" w:eastAsia="Times New Roman" w:hAnsi="Times New Roman" w:cs="Times New Roman"/>
          <w:color w:val="000000"/>
          <w:sz w:val="24"/>
          <w:szCs w:val="24"/>
          <w:lang w:eastAsia="fr-FR"/>
        </w:rPr>
        <w:t>.), </w:t>
      </w:r>
      <w:r w:rsidRPr="00D822B8">
        <w:rPr>
          <w:rFonts w:ascii="Times New Roman" w:eastAsia="Times New Roman" w:hAnsi="Times New Roman" w:cs="Times New Roman"/>
          <w:b/>
          <w:bCs/>
          <w:color w:val="000000"/>
          <w:sz w:val="24"/>
          <w:szCs w:val="24"/>
          <w:lang w:eastAsia="fr-FR"/>
        </w:rPr>
        <w:t>Dictionnaire d’éthique et de philosophie morale</w:t>
      </w:r>
      <w:r w:rsidRPr="00D822B8">
        <w:rPr>
          <w:rFonts w:ascii="Times New Roman" w:eastAsia="Times New Roman" w:hAnsi="Times New Roman" w:cs="Times New Roman"/>
          <w:color w:val="000000"/>
          <w:sz w:val="24"/>
          <w:szCs w:val="24"/>
          <w:lang w:eastAsia="fr-FR"/>
        </w:rPr>
        <w:t>, Paris, Quadrige, 2004, p. 474-477. </w:t>
      </w:r>
    </w:p>
    <w:p w:rsidR="00D822B8" w:rsidRDefault="00D822B8" w:rsidP="00D822B8">
      <w:pPr>
        <w:pStyle w:val="Paragraphedeliste"/>
        <w:numPr>
          <w:ilvl w:val="0"/>
          <w:numId w:val="1"/>
        </w:numPr>
        <w:jc w:val="both"/>
      </w:pPr>
      <w:r w:rsidRPr="00814578">
        <w:rPr>
          <w:rFonts w:ascii="Times New Roman" w:hAnsi="Times New Roman" w:cs="Times New Roman"/>
          <w:sz w:val="26"/>
          <w:szCs w:val="26"/>
        </w:rPr>
        <w:t>Recueil des cours d’éthique et déontologie des universités algériennes.</w:t>
      </w:r>
    </w:p>
    <w:p w:rsidR="00375511" w:rsidRPr="00E52332" w:rsidRDefault="00375511" w:rsidP="00E52332">
      <w:pPr>
        <w:rPr>
          <w:rFonts w:asciiTheme="majorBidi" w:hAnsiTheme="majorBidi" w:cstheme="majorBidi"/>
          <w:sz w:val="24"/>
          <w:szCs w:val="24"/>
        </w:rPr>
      </w:pPr>
    </w:p>
    <w:sectPr w:rsidR="00375511" w:rsidRPr="00E52332" w:rsidSect="00303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6C04"/>
    <w:multiLevelType w:val="hybridMultilevel"/>
    <w:tmpl w:val="5DF02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154E81"/>
    <w:multiLevelType w:val="hybridMultilevel"/>
    <w:tmpl w:val="C1E63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1536"/>
    <w:rsid w:val="00086A13"/>
    <w:rsid w:val="001203F0"/>
    <w:rsid w:val="00161DDA"/>
    <w:rsid w:val="00303D09"/>
    <w:rsid w:val="00375511"/>
    <w:rsid w:val="0063198B"/>
    <w:rsid w:val="00651221"/>
    <w:rsid w:val="006E6376"/>
    <w:rsid w:val="008C2102"/>
    <w:rsid w:val="009D1536"/>
    <w:rsid w:val="00B40228"/>
    <w:rsid w:val="00D822B8"/>
    <w:rsid w:val="00E52332"/>
    <w:rsid w:val="00E67F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36"/>
    <w:pPr>
      <w:spacing w:before="240" w:after="240" w:line="240" w:lineRule="auto"/>
      <w:jc w:val="both"/>
    </w:pPr>
  </w:style>
  <w:style w:type="paragraph" w:styleId="Titre5">
    <w:name w:val="heading 5"/>
    <w:basedOn w:val="Normal"/>
    <w:link w:val="Titre5Car"/>
    <w:uiPriority w:val="9"/>
    <w:qFormat/>
    <w:rsid w:val="00E52332"/>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D153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re5Car">
    <w:name w:val="Titre 5 Car"/>
    <w:basedOn w:val="Policepardfaut"/>
    <w:link w:val="Titre5"/>
    <w:uiPriority w:val="9"/>
    <w:rsid w:val="00E5233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52332"/>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C2102"/>
    <w:rPr>
      <w:i/>
      <w:iCs/>
    </w:rPr>
  </w:style>
  <w:style w:type="paragraph" w:customStyle="1" w:styleId="sc-a6dfc828-0">
    <w:name w:val="sc-a6dfc828-0"/>
    <w:basedOn w:val="Normal"/>
    <w:rsid w:val="008C2102"/>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822B8"/>
    <w:pPr>
      <w:spacing w:before="0"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divs>
    <w:div w:id="386034311">
      <w:bodyDiv w:val="1"/>
      <w:marLeft w:val="0"/>
      <w:marRight w:val="0"/>
      <w:marTop w:val="0"/>
      <w:marBottom w:val="0"/>
      <w:divBdr>
        <w:top w:val="none" w:sz="0" w:space="0" w:color="auto"/>
        <w:left w:val="none" w:sz="0" w:space="0" w:color="auto"/>
        <w:bottom w:val="none" w:sz="0" w:space="0" w:color="auto"/>
        <w:right w:val="none" w:sz="0" w:space="0" w:color="auto"/>
      </w:divBdr>
    </w:div>
    <w:div w:id="736053274">
      <w:bodyDiv w:val="1"/>
      <w:marLeft w:val="0"/>
      <w:marRight w:val="0"/>
      <w:marTop w:val="0"/>
      <w:marBottom w:val="0"/>
      <w:divBdr>
        <w:top w:val="none" w:sz="0" w:space="0" w:color="auto"/>
        <w:left w:val="none" w:sz="0" w:space="0" w:color="auto"/>
        <w:bottom w:val="none" w:sz="0" w:space="0" w:color="auto"/>
        <w:right w:val="none" w:sz="0" w:space="0" w:color="auto"/>
      </w:divBdr>
      <w:divsChild>
        <w:div w:id="645742641">
          <w:marLeft w:val="0"/>
          <w:marRight w:val="0"/>
          <w:marTop w:val="0"/>
          <w:marBottom w:val="0"/>
          <w:divBdr>
            <w:top w:val="none" w:sz="0" w:space="0" w:color="auto"/>
            <w:left w:val="none" w:sz="0" w:space="0" w:color="auto"/>
            <w:bottom w:val="none" w:sz="0" w:space="0" w:color="auto"/>
            <w:right w:val="none" w:sz="0" w:space="0" w:color="auto"/>
          </w:divBdr>
          <w:divsChild>
            <w:div w:id="1233346561">
              <w:marLeft w:val="0"/>
              <w:marRight w:val="0"/>
              <w:marTop w:val="0"/>
              <w:marBottom w:val="0"/>
              <w:divBdr>
                <w:top w:val="none" w:sz="0" w:space="0" w:color="auto"/>
                <w:left w:val="none" w:sz="0" w:space="0" w:color="auto"/>
                <w:bottom w:val="none" w:sz="0" w:space="0" w:color="auto"/>
                <w:right w:val="none" w:sz="0" w:space="0" w:color="auto"/>
              </w:divBdr>
              <w:divsChild>
                <w:div w:id="949974820">
                  <w:marLeft w:val="0"/>
                  <w:marRight w:val="0"/>
                  <w:marTop w:val="0"/>
                  <w:marBottom w:val="0"/>
                  <w:divBdr>
                    <w:top w:val="none" w:sz="0" w:space="0" w:color="auto"/>
                    <w:left w:val="none" w:sz="0" w:space="0" w:color="auto"/>
                    <w:bottom w:val="none" w:sz="0" w:space="0" w:color="auto"/>
                    <w:right w:val="none" w:sz="0" w:space="0" w:color="auto"/>
                  </w:divBdr>
                  <w:divsChild>
                    <w:div w:id="710345373">
                      <w:marLeft w:val="0"/>
                      <w:marRight w:val="0"/>
                      <w:marTop w:val="0"/>
                      <w:marBottom w:val="0"/>
                      <w:divBdr>
                        <w:top w:val="none" w:sz="0" w:space="0" w:color="auto"/>
                        <w:left w:val="none" w:sz="0" w:space="0" w:color="auto"/>
                        <w:bottom w:val="none" w:sz="0" w:space="0" w:color="auto"/>
                        <w:right w:val="none" w:sz="0" w:space="0" w:color="auto"/>
                      </w:divBdr>
                      <w:divsChild>
                        <w:div w:id="191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Pages>
  <Words>537</Words>
  <Characters>2957</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15</cp:revision>
  <dcterms:created xsi:type="dcterms:W3CDTF">2023-10-27T20:14:00Z</dcterms:created>
  <dcterms:modified xsi:type="dcterms:W3CDTF">2023-11-28T13:36:00Z</dcterms:modified>
</cp:coreProperties>
</file>