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ED" w:rsidRDefault="00C012ED" w:rsidP="004B4384">
      <w:pPr>
        <w:pStyle w:val="Titre4"/>
        <w:shd w:val="clear" w:color="auto" w:fill="FFFFFF"/>
        <w:spacing w:before="514" w:beforeAutospacing="0" w:after="343" w:afterAutospacing="0" w:line="360" w:lineRule="auto"/>
        <w:jc w:val="center"/>
        <w:rPr>
          <w:rStyle w:val="lev"/>
          <w:sz w:val="44"/>
          <w:szCs w:val="44"/>
          <w:lang w:val="en-US"/>
        </w:rPr>
      </w:pPr>
      <w:r>
        <w:rPr>
          <w:rFonts w:asciiTheme="majorBidi" w:hAnsiTheme="majorBidi" w:cstheme="majorBidi"/>
          <w:sz w:val="44"/>
          <w:szCs w:val="44"/>
          <w:lang w:val="en-US"/>
        </w:rPr>
        <w:t xml:space="preserve">Lesson </w:t>
      </w:r>
      <w:r w:rsidR="004B4384">
        <w:rPr>
          <w:rFonts w:asciiTheme="majorBidi" w:hAnsiTheme="majorBidi" w:cstheme="majorBidi" w:hint="cs"/>
          <w:sz w:val="44"/>
          <w:szCs w:val="44"/>
          <w:rtl/>
          <w:lang w:val="en-US"/>
        </w:rPr>
        <w:t>09</w:t>
      </w:r>
      <w:r>
        <w:rPr>
          <w:rFonts w:asciiTheme="majorBidi" w:hAnsiTheme="majorBidi" w:cstheme="majorBidi"/>
          <w:sz w:val="44"/>
          <w:szCs w:val="44"/>
          <w:lang w:val="en-US"/>
        </w:rPr>
        <w:t> :</w:t>
      </w:r>
      <w:r>
        <w:rPr>
          <w:rStyle w:val="lev"/>
          <w:b/>
          <w:bCs/>
          <w:sz w:val="44"/>
          <w:szCs w:val="44"/>
          <w:lang w:val="en-US"/>
        </w:rPr>
        <w:t>Method Types in</w:t>
      </w:r>
      <w:r>
        <w:rPr>
          <w:sz w:val="44"/>
          <w:szCs w:val="44"/>
          <w:lang w:val="en-US"/>
        </w:rPr>
        <w:t xml:space="preserve"> Literary</w:t>
      </w:r>
      <w:r>
        <w:rPr>
          <w:rStyle w:val="lev"/>
          <w:sz w:val="44"/>
          <w:szCs w:val="44"/>
          <w:lang w:val="en-US"/>
        </w:rPr>
        <w:t xml:space="preserve"> </w:t>
      </w:r>
      <w:r>
        <w:rPr>
          <w:rStyle w:val="lev"/>
          <w:b/>
          <w:bCs/>
          <w:sz w:val="44"/>
          <w:szCs w:val="44"/>
          <w:lang w:val="en-US"/>
        </w:rPr>
        <w:t>Research</w:t>
      </w:r>
    </w:p>
    <w:p w:rsidR="00C012ED" w:rsidRDefault="00C012ED" w:rsidP="00C012ED">
      <w:pPr>
        <w:pStyle w:val="Titre4"/>
        <w:shd w:val="clear" w:color="auto" w:fill="FFFFFF"/>
        <w:spacing w:before="514" w:beforeAutospacing="0" w:after="343" w:afterAutospacing="0" w:line="360" w:lineRule="auto"/>
        <w:jc w:val="center"/>
        <w:rPr>
          <w:rStyle w:val="lev"/>
          <w:b/>
          <w:bCs/>
          <w:sz w:val="44"/>
          <w:szCs w:val="44"/>
          <w:rtl/>
          <w:lang w:val="en-US"/>
        </w:rPr>
      </w:pPr>
      <w:r>
        <w:rPr>
          <w:sz w:val="44"/>
          <w:szCs w:val="44"/>
          <w:lang w:val="en-US"/>
        </w:rPr>
        <w:t xml:space="preserve">Part </w:t>
      </w:r>
      <w:r>
        <w:rPr>
          <w:rFonts w:hint="cs"/>
          <w:sz w:val="44"/>
          <w:szCs w:val="44"/>
          <w:rtl/>
          <w:lang w:val="en-US"/>
        </w:rPr>
        <w:t>03</w:t>
      </w:r>
    </w:p>
    <w:p w:rsidR="00C06258" w:rsidRPr="00B93D34" w:rsidRDefault="00A53A0C" w:rsidP="00A53A0C">
      <w:pPr>
        <w:pStyle w:val="uk-text-justify"/>
        <w:shd w:val="clear" w:color="auto" w:fill="FFFFFF"/>
        <w:spacing w:before="257" w:beforeAutospacing="0" w:after="257" w:afterAutospacing="0" w:line="360" w:lineRule="auto"/>
        <w:jc w:val="both"/>
        <w:rPr>
          <w:sz w:val="40"/>
          <w:szCs w:val="40"/>
          <w:lang w:val="en-US"/>
        </w:rPr>
      </w:pPr>
      <w:r w:rsidRPr="00A53A0C">
        <w:rPr>
          <w:b/>
          <w:bCs/>
          <w:sz w:val="44"/>
          <w:szCs w:val="44"/>
          <w:lang w:val="en-US"/>
        </w:rPr>
        <w:t>13-</w:t>
      </w:r>
      <w:r w:rsidR="00C06258" w:rsidRPr="00B93D34">
        <w:rPr>
          <w:b/>
          <w:bCs/>
          <w:sz w:val="44"/>
          <w:szCs w:val="44"/>
          <w:lang w:val="en-US"/>
        </w:rPr>
        <w:t>ICT</w:t>
      </w:r>
      <w:r w:rsidR="00B93D34" w:rsidRPr="00B93D34">
        <w:rPr>
          <w:b/>
          <w:bCs/>
          <w:sz w:val="44"/>
          <w:szCs w:val="44"/>
          <w:lang w:val="en-US"/>
        </w:rPr>
        <w:t>:</w:t>
      </w:r>
      <w:r w:rsidR="00C06258" w:rsidRPr="00B93D34">
        <w:rPr>
          <w:sz w:val="40"/>
          <w:szCs w:val="40"/>
          <w:lang w:val="en-US"/>
        </w:rPr>
        <w:br/>
      </w:r>
      <w:r w:rsidR="00B93D34">
        <w:rPr>
          <w:sz w:val="40"/>
          <w:szCs w:val="40"/>
          <w:lang w:val="en-US"/>
        </w:rPr>
        <w:t xml:space="preserve">     </w:t>
      </w:r>
      <w:r w:rsidR="00C06258" w:rsidRPr="00B93D34">
        <w:rPr>
          <w:sz w:val="40"/>
          <w:szCs w:val="40"/>
          <w:lang w:val="en-US"/>
        </w:rPr>
        <w:t>It discusses the issues involved in creating digital archives of manuscript sources and proves</w:t>
      </w:r>
      <w:r w:rsidR="00C06258" w:rsidRPr="00B93D34">
        <w:rPr>
          <w:sz w:val="40"/>
          <w:szCs w:val="40"/>
          <w:lang w:val="en-US"/>
        </w:rPr>
        <w:br/>
        <w:t>information about some of the most interesting literature digitization projects and what these</w:t>
      </w:r>
      <w:r w:rsidR="00C06258" w:rsidRPr="00B93D34">
        <w:rPr>
          <w:sz w:val="40"/>
          <w:szCs w:val="40"/>
          <w:lang w:val="en-US"/>
        </w:rPr>
        <w:br/>
        <w:t>involve. Computers as medium change human relations to texts and the implications it has</w:t>
      </w:r>
      <w:r w:rsidR="00C06258" w:rsidRPr="00B93D34">
        <w:rPr>
          <w:sz w:val="40"/>
          <w:szCs w:val="40"/>
          <w:lang w:val="en-US"/>
        </w:rPr>
        <w:br/>
        <w:t>for literary criticism, for theories of texts, and for interactions with texts.</w:t>
      </w:r>
      <w:r w:rsidR="00C06258" w:rsidRPr="00B93D34">
        <w:rPr>
          <w:sz w:val="40"/>
          <w:szCs w:val="40"/>
          <w:lang w:val="en-US"/>
        </w:rPr>
        <w:br/>
      </w:r>
      <w:r w:rsidR="00B93D34">
        <w:rPr>
          <w:sz w:val="40"/>
          <w:szCs w:val="40"/>
          <w:lang w:val="en-US"/>
        </w:rPr>
        <w:t xml:space="preserve">    </w:t>
      </w:r>
      <w:r w:rsidR="00C06258" w:rsidRPr="00B93D34">
        <w:rPr>
          <w:sz w:val="40"/>
          <w:szCs w:val="40"/>
          <w:lang w:val="en-US"/>
        </w:rPr>
        <w:t>Research methodologies are concerned with the perspectives researchers bring to bear</w:t>
      </w:r>
      <w:r w:rsidR="00C06258" w:rsidRPr="00B93D34">
        <w:rPr>
          <w:sz w:val="40"/>
          <w:szCs w:val="40"/>
          <w:lang w:val="en-US"/>
        </w:rPr>
        <w:br/>
        <w:t xml:space="preserve">on their work such as a feminist or postcolonial one. </w:t>
      </w:r>
      <w:r w:rsidR="00B93D34">
        <w:rPr>
          <w:sz w:val="40"/>
          <w:szCs w:val="40"/>
          <w:lang w:val="en-US"/>
        </w:rPr>
        <w:t xml:space="preserve">       </w:t>
      </w:r>
      <w:r>
        <w:rPr>
          <w:sz w:val="40"/>
          <w:szCs w:val="40"/>
          <w:lang w:val="en-US"/>
        </w:rPr>
        <w:t xml:space="preserve">        </w:t>
      </w:r>
      <w:r w:rsidR="00C06258" w:rsidRPr="00B93D34">
        <w:rPr>
          <w:sz w:val="40"/>
          <w:szCs w:val="40"/>
          <w:lang w:val="en-US"/>
        </w:rPr>
        <w:t>The many different critical readings of</w:t>
      </w:r>
      <w:r w:rsidR="00C06258" w:rsidRPr="00B93D34">
        <w:rPr>
          <w:sz w:val="40"/>
          <w:szCs w:val="40"/>
          <w:lang w:val="en-US"/>
        </w:rPr>
        <w:br/>
        <w:t>diverse literary texts are possible because different readers bring different perspectives to</w:t>
      </w:r>
      <w:r w:rsidR="00C06258" w:rsidRPr="00B93D34">
        <w:rPr>
          <w:sz w:val="40"/>
          <w:szCs w:val="40"/>
          <w:lang w:val="en-US"/>
        </w:rPr>
        <w:br/>
        <w:t xml:space="preserve">bear on their analyses of a given text. Literary theories </w:t>
      </w:r>
      <w:r w:rsidR="00C06258" w:rsidRPr="00B93D34">
        <w:rPr>
          <w:sz w:val="40"/>
          <w:szCs w:val="40"/>
          <w:lang w:val="en-US"/>
        </w:rPr>
        <w:lastRenderedPageBreak/>
        <w:t>are the different versions of post-</w:t>
      </w:r>
      <w:r w:rsidR="00C06258" w:rsidRPr="00B93D34">
        <w:rPr>
          <w:sz w:val="40"/>
          <w:szCs w:val="40"/>
          <w:lang w:val="en-US"/>
        </w:rPr>
        <w:br/>
        <w:t>structuralism. They are also known as methodologies or theories of reading. Some of them are deconstruction, modernism &amp; post-modernism, psychoanalysis, feminism, Marxism, new historicism &amp; cultural materialism, and postcolonialism. Some salient features of each</w:t>
      </w:r>
      <w:r w:rsidR="00C06258" w:rsidRPr="00B93D34">
        <w:rPr>
          <w:sz w:val="40"/>
          <w:szCs w:val="40"/>
          <w:lang w:val="en-US"/>
        </w:rPr>
        <w:br/>
        <w:t>methodology are essentialized below:</w:t>
      </w:r>
      <w:r w:rsidR="00C06258" w:rsidRPr="00B93D34">
        <w:rPr>
          <w:rStyle w:val="Appelnotedebasdep"/>
          <w:sz w:val="40"/>
          <w:szCs w:val="40"/>
          <w:lang w:val="en-US"/>
        </w:rPr>
        <w:t xml:space="preserve"> </w:t>
      </w:r>
      <w:r w:rsidR="00C06258" w:rsidRPr="00B93D34">
        <w:rPr>
          <w:rStyle w:val="Appelnotedebasdep"/>
          <w:sz w:val="40"/>
          <w:szCs w:val="40"/>
        </w:rPr>
        <w:footnoteReference w:id="2"/>
      </w:r>
    </w:p>
    <w:p w:rsidR="00C06258" w:rsidRPr="00B93D34" w:rsidRDefault="00C06258" w:rsidP="00B93D34">
      <w:pPr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B93D34">
        <w:rPr>
          <w:rFonts w:ascii="Times New Roman" w:hAnsi="Times New Roman" w:cs="Times New Roman"/>
          <w:b/>
          <w:bCs/>
          <w:sz w:val="40"/>
          <w:szCs w:val="40"/>
          <w:lang w:val="en-US"/>
        </w:rPr>
        <w:t>Deconstruction</w:t>
      </w:r>
      <w:r w:rsidR="00B93D34">
        <w:rPr>
          <w:rFonts w:ascii="Times New Roman" w:hAnsi="Times New Roman" w:cs="Times New Roman"/>
          <w:b/>
          <w:bCs/>
          <w:sz w:val="40"/>
          <w:szCs w:val="40"/>
          <w:lang w:val="en-US"/>
        </w:rPr>
        <w:t>:</w:t>
      </w:r>
      <w:r w:rsidRPr="00B93D34">
        <w:rPr>
          <w:rFonts w:ascii="Times New Roman" w:hAnsi="Times New Roman" w:cs="Times New Roman"/>
          <w:b/>
          <w:bCs/>
          <w:sz w:val="40"/>
          <w:szCs w:val="40"/>
          <w:lang w:val="en-US"/>
        </w:rPr>
        <w:br/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t>• reading against the grain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reading against the text itself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uncovers the unconscious dimension of the text; aporia, contradictions,inconsistencies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textual harassment or oppositional reading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texts is at war with itself/divided house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Modernism vs. Postmodernism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lastRenderedPageBreak/>
        <w:t xml:space="preserve">These two are not two successive stages, but two opposed moods or attitudes. </w:t>
      </w:r>
      <w:r w:rsidRPr="00B93D34">
        <w:rPr>
          <w:rStyle w:val="Appelnotedebasdep"/>
          <w:rFonts w:ascii="Times New Roman" w:hAnsi="Times New Roman" w:cs="Times New Roman"/>
          <w:sz w:val="40"/>
          <w:szCs w:val="40"/>
          <w:lang w:val="en-US"/>
        </w:rPr>
        <w:footnoteReference w:id="3"/>
      </w:r>
    </w:p>
    <w:p w:rsidR="00C06258" w:rsidRPr="00B93D34" w:rsidRDefault="00C06258" w:rsidP="00B93D34">
      <w:pPr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B93D34">
        <w:rPr>
          <w:rFonts w:ascii="Times New Roman" w:hAnsi="Times New Roman" w:cs="Times New Roman"/>
          <w:b/>
          <w:bCs/>
          <w:sz w:val="40"/>
          <w:szCs w:val="40"/>
          <w:lang w:val="en-US"/>
        </w:rPr>
        <w:t>Modernism</w:t>
      </w:r>
      <w:r w:rsidR="00B93D34">
        <w:rPr>
          <w:rFonts w:ascii="Times New Roman" w:hAnsi="Times New Roman" w:cs="Times New Roman"/>
          <w:b/>
          <w:bCs/>
          <w:sz w:val="40"/>
          <w:szCs w:val="40"/>
          <w:lang w:val="en-US"/>
        </w:rPr>
        <w:t>:</w:t>
      </w:r>
      <w:r w:rsidRPr="00B93D34">
        <w:rPr>
          <w:rFonts w:ascii="Times New Roman" w:hAnsi="Times New Roman" w:cs="Times New Roman"/>
          <w:b/>
          <w:bCs/>
          <w:sz w:val="40"/>
          <w:szCs w:val="40"/>
          <w:lang w:val="en-US"/>
        </w:rPr>
        <w:br/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t>• Rejection of traditional realism (chronological plots, continuous narratives relayed by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omniscient narrators, closed endings)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A new emphasis on impressionism &amp; subjectivity: how we see rather than what we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see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A movement away from the apparent objectivity provided by omniscient external narration, fixed narrative points of view, clear-cut moral positions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A blurring of distinctions between genres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A new liking for fragmented forms, discontinuous narrative reflecting pessimism &amp; despair, yearning for organic society, regretting about lost sense of purpose, a lost coherence, a lost system of values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A tendency toward ‘reflexivity’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 xml:space="preserve">• Fierce asceticism “decoration is a crime” “less is 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lastRenderedPageBreak/>
        <w:t>more”; minimalism (Samuel Beckett’s dramas’ running time of 13 minutes).</w:t>
      </w:r>
      <w:r w:rsidRPr="00B93D34">
        <w:rPr>
          <w:rStyle w:val="Appelnotedebasdep"/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B93D34">
        <w:rPr>
          <w:rStyle w:val="Appelnotedebasdep"/>
          <w:rFonts w:ascii="Times New Roman" w:hAnsi="Times New Roman" w:cs="Times New Roman"/>
          <w:sz w:val="40"/>
          <w:szCs w:val="40"/>
        </w:rPr>
        <w:footnoteReference w:id="4"/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B93D34">
        <w:rPr>
          <w:rFonts w:ascii="Times New Roman" w:hAnsi="Times New Roman" w:cs="Times New Roman"/>
          <w:b/>
          <w:bCs/>
          <w:sz w:val="40"/>
          <w:szCs w:val="40"/>
          <w:lang w:val="en-US"/>
        </w:rPr>
        <w:t>Postmodernism</w:t>
      </w:r>
      <w:r w:rsidR="00B93D34">
        <w:rPr>
          <w:rFonts w:ascii="Times New Roman" w:hAnsi="Times New Roman" w:cs="Times New Roman"/>
          <w:b/>
          <w:bCs/>
          <w:sz w:val="40"/>
          <w:szCs w:val="40"/>
          <w:lang w:val="en-US"/>
        </w:rPr>
        <w:t>:</w:t>
      </w:r>
      <w:r w:rsidRPr="00B93D34">
        <w:rPr>
          <w:rFonts w:ascii="Times New Roman" w:hAnsi="Times New Roman" w:cs="Times New Roman"/>
          <w:b/>
          <w:bCs/>
          <w:sz w:val="40"/>
          <w:szCs w:val="40"/>
          <w:lang w:val="en-US"/>
        </w:rPr>
        <w:br/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t>• rejection of the divine pretensions of authorship in favour of parody &amp; pastiche (blending)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fragmentation is liberating &amp; exhilarating, symptomatic of escape from fixed systems of belief; celebrated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Believes in excess, gaudiness; surface without the depths of significance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Deconstructs the ideals of Enlightenment project: reason, clarity, truth, and progress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Advocated the questioning of meta-narratives/grand-narratives in favour of mini-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narratives that are provisional, temporary, contingent, relative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 xml:space="preserve">• Believes in the ‘loss of the real’ and a culture of 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lastRenderedPageBreak/>
        <w:t>‘hyperreality’</w:t>
      </w:r>
      <w:r w:rsidRPr="00B93D34">
        <w:rPr>
          <w:rStyle w:val="Appelnotedebasdep"/>
          <w:rFonts w:ascii="Times New Roman" w:hAnsi="Times New Roman" w:cs="Times New Roman"/>
          <w:sz w:val="40"/>
          <w:szCs w:val="40"/>
          <w:lang w:val="en-US"/>
        </w:rPr>
        <w:footnoteReference w:id="5"/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B93D34">
        <w:rPr>
          <w:rFonts w:ascii="Times New Roman" w:hAnsi="Times New Roman" w:cs="Times New Roman"/>
          <w:b/>
          <w:bCs/>
          <w:sz w:val="40"/>
          <w:szCs w:val="40"/>
          <w:lang w:val="en-US"/>
        </w:rPr>
        <w:t>Psychoanalysis</w:t>
      </w:r>
      <w:r w:rsidR="00B93D34">
        <w:rPr>
          <w:rFonts w:ascii="Times New Roman" w:hAnsi="Times New Roman" w:cs="Times New Roman"/>
          <w:b/>
          <w:bCs/>
          <w:sz w:val="40"/>
          <w:szCs w:val="40"/>
          <w:lang w:val="en-US"/>
        </w:rPr>
        <w:t>:</w:t>
      </w:r>
      <w:r w:rsidRPr="00B93D34">
        <w:rPr>
          <w:rFonts w:ascii="Times New Roman" w:hAnsi="Times New Roman" w:cs="Times New Roman"/>
          <w:b/>
          <w:bCs/>
          <w:sz w:val="40"/>
          <w:szCs w:val="40"/>
          <w:lang w:val="en-US"/>
        </w:rPr>
        <w:br/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t>• The unconscious, like lit cannot speak directly and explicitly but does so through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images, symbols, emblems and metaphors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Lit is not involved with making direct explicit statements about life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Reversal of “I think, therefore I am” to “I am where I think not”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Self is deconstructed to be merely a linguistic effect, not an essential entity: liberal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humanist notion of unique, individual selfhood is deconstructed; no traditional characterization (the subject as a stable amalgam of conscious).</w:t>
      </w:r>
      <w:r w:rsidRPr="00B93D34">
        <w:rPr>
          <w:rStyle w:val="Appelnotedebasdep"/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B93D34">
        <w:rPr>
          <w:rStyle w:val="Appelnotedebasdep"/>
          <w:rFonts w:ascii="Times New Roman" w:hAnsi="Times New Roman" w:cs="Times New Roman"/>
          <w:sz w:val="40"/>
          <w:szCs w:val="40"/>
        </w:rPr>
        <w:footnoteReference w:id="6"/>
      </w:r>
    </w:p>
    <w:p w:rsidR="00C06258" w:rsidRPr="00B93D34" w:rsidRDefault="00C06258" w:rsidP="00B93D34">
      <w:pPr>
        <w:spacing w:line="360" w:lineRule="auto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B93D34">
        <w:rPr>
          <w:rFonts w:ascii="Times New Roman" w:hAnsi="Times New Roman" w:cs="Times New Roman"/>
          <w:b/>
          <w:bCs/>
          <w:sz w:val="40"/>
          <w:szCs w:val="40"/>
          <w:lang w:val="en-US"/>
        </w:rPr>
        <w:t>Feminism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t>: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Rediscovering the texts written by women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Revalue women’s experience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lastRenderedPageBreak/>
        <w:t>• Examine representations of women in lit by men and women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Challenge representations of women as Other or Lack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Examining power relations in terms of patriarchy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Recognizing the role of language in making what is social and constructed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Raising the questions if men and women are essentially different biologically or socially constructed as different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Exploring if there is a female language and if it is available to men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 xml:space="preserve">• Re-reading psychoanalysis to further explore the issue of female and male identity. </w:t>
      </w:r>
      <w:r w:rsidRPr="00B93D34">
        <w:rPr>
          <w:rStyle w:val="Appelnotedebasdep"/>
          <w:rFonts w:ascii="Times New Roman" w:hAnsi="Times New Roman" w:cs="Times New Roman"/>
          <w:sz w:val="40"/>
          <w:szCs w:val="40"/>
          <w:lang w:val="en-US"/>
        </w:rPr>
        <w:footnoteReference w:id="7"/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B93D34">
        <w:rPr>
          <w:rFonts w:ascii="Times New Roman" w:hAnsi="Times New Roman" w:cs="Times New Roman"/>
          <w:b/>
          <w:bCs/>
          <w:sz w:val="40"/>
          <w:szCs w:val="40"/>
          <w:lang w:val="en-US"/>
        </w:rPr>
        <w:t>Marxism</w:t>
      </w:r>
      <w:r w:rsidR="00B93D34">
        <w:rPr>
          <w:rFonts w:ascii="Times New Roman" w:hAnsi="Times New Roman" w:cs="Times New Roman"/>
          <w:b/>
          <w:bCs/>
          <w:sz w:val="40"/>
          <w:szCs w:val="40"/>
          <w:lang w:val="en-US"/>
        </w:rPr>
        <w:t>:</w:t>
      </w:r>
      <w:r w:rsidRPr="00B93D34">
        <w:rPr>
          <w:rFonts w:ascii="Times New Roman" w:hAnsi="Times New Roman" w:cs="Times New Roman"/>
          <w:b/>
          <w:bCs/>
          <w:sz w:val="40"/>
          <w:szCs w:val="40"/>
          <w:lang w:val="en-US"/>
        </w:rPr>
        <w:br/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t>• Marxism is a material philosophy vs. idealist philosophy: explains things without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assuming the existing of a world/forces beyond the natural world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 xml:space="preserve">• Looks for concrete, scientific; logical explanations of 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lastRenderedPageBreak/>
        <w:t>the world of observable facts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While other philosophies seek to understand the world, Marxism seeks to change it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Society is constructed by a BASE (the material means of production, distribution, &amp;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exchange) and a SUPERSTRUCTURE (cultural world of ideals, art, religion, law…)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&amp; the latter are determined by the economic base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A writer is not autonomous inspired individuals whose genius &amp; imagination enables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him to create original, timeless works of art; he is formed by social contexts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New Historicism &amp; Cultural Materialism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Parallel study of literary and non-literary texts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There is nothing outside the text: everything about the past is only available to us in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textualised forms: thrice-processed (through ideology/discursive practices of its own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time, through those of readers, &amp; through the distorting web of language itself)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lastRenderedPageBreak/>
        <w:t>• Culture includes television, popular fiction, music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• Materialism signifies the opposite of idealism: idealist belief is that culture represents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the free &amp; independent play of the talented individual mind; materialist belief is that</w:t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  <w:t>culture cannot transcend the material forces &amp; relations of production.</w:t>
      </w:r>
      <w:r w:rsidRPr="00B93D34">
        <w:rPr>
          <w:rStyle w:val="Appelnotedebasdep"/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B93D34">
        <w:rPr>
          <w:rStyle w:val="Appelnotedebasdep"/>
          <w:rFonts w:ascii="Times New Roman" w:hAnsi="Times New Roman" w:cs="Times New Roman"/>
          <w:sz w:val="40"/>
          <w:szCs w:val="40"/>
        </w:rPr>
        <w:footnoteReference w:id="8"/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B93D34">
        <w:rPr>
          <w:rFonts w:ascii="Times New Roman" w:hAnsi="Times New Roman" w:cs="Times New Roman"/>
          <w:b/>
          <w:bCs/>
          <w:sz w:val="40"/>
          <w:szCs w:val="40"/>
          <w:lang w:val="en-US"/>
        </w:rPr>
        <w:t>Postcolonialism</w:t>
      </w:r>
      <w:r w:rsidR="00B93D34">
        <w:rPr>
          <w:rFonts w:ascii="Times New Roman" w:hAnsi="Times New Roman" w:cs="Times New Roman"/>
          <w:b/>
          <w:bCs/>
          <w:sz w:val="40"/>
          <w:szCs w:val="40"/>
          <w:lang w:val="en-US"/>
        </w:rPr>
        <w:t>:</w:t>
      </w:r>
      <w:r w:rsidRPr="00B93D34">
        <w:rPr>
          <w:rFonts w:ascii="Times New Roman" w:hAnsi="Times New Roman" w:cs="Times New Roman"/>
          <w:b/>
          <w:bCs/>
          <w:sz w:val="40"/>
          <w:szCs w:val="40"/>
          <w:lang w:val="en-US"/>
        </w:rPr>
        <w:br/>
      </w:r>
      <w:r w:rsidRPr="00B93D34">
        <w:rPr>
          <w:rFonts w:ascii="Times New Roman" w:hAnsi="Times New Roman" w:cs="Times New Roman"/>
          <w:sz w:val="40"/>
          <w:szCs w:val="40"/>
          <w:lang w:val="en-US"/>
        </w:rPr>
        <w:t>• Questions the humanists’ understanding of lit as constituting fundamental, universal aspects of the human condition</w:t>
      </w:r>
      <w:r w:rsidR="00B93D34"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:rsidR="00B93D34" w:rsidRDefault="00C06258" w:rsidP="00B93D34">
      <w:pPr>
        <w:pStyle w:val="uk-text-justify"/>
        <w:shd w:val="clear" w:color="auto" w:fill="FFFFFF"/>
        <w:spacing w:before="257" w:beforeAutospacing="0" w:after="257" w:afterAutospacing="0" w:line="360" w:lineRule="auto"/>
        <w:jc w:val="both"/>
        <w:rPr>
          <w:rStyle w:val="lev"/>
          <w:sz w:val="40"/>
          <w:szCs w:val="40"/>
          <w:lang w:val="en-US"/>
        </w:rPr>
      </w:pPr>
      <w:r w:rsidRPr="00B93D34">
        <w:rPr>
          <w:sz w:val="40"/>
          <w:szCs w:val="40"/>
          <w:lang w:val="en-US"/>
        </w:rPr>
        <w:t>• Reclaiming the past</w:t>
      </w:r>
      <w:r w:rsidRPr="00B93D34">
        <w:rPr>
          <w:sz w:val="40"/>
          <w:szCs w:val="40"/>
          <w:lang w:val="en-US"/>
        </w:rPr>
        <w:br/>
        <w:t>• Examine the representation of other cultures in lit</w:t>
      </w:r>
      <w:r w:rsidRPr="00B93D34">
        <w:rPr>
          <w:sz w:val="40"/>
          <w:szCs w:val="40"/>
          <w:lang w:val="en-US"/>
        </w:rPr>
        <w:br/>
        <w:t>• Lit is often evasively and crucially silent on matters concerned with colonization and</w:t>
      </w:r>
      <w:r w:rsidRPr="00B93D34">
        <w:rPr>
          <w:sz w:val="40"/>
          <w:szCs w:val="40"/>
          <w:lang w:val="en-US"/>
        </w:rPr>
        <w:br/>
        <w:t>imperialism</w:t>
      </w:r>
      <w:r w:rsidRPr="00B93D34">
        <w:rPr>
          <w:sz w:val="40"/>
          <w:szCs w:val="40"/>
          <w:lang w:val="en-US"/>
        </w:rPr>
        <w:br/>
        <w:t>• Foreground questions of cultural difference and diversity</w:t>
      </w:r>
      <w:r w:rsidRPr="00B93D34">
        <w:rPr>
          <w:sz w:val="40"/>
          <w:szCs w:val="40"/>
          <w:lang w:val="en-US"/>
        </w:rPr>
        <w:br/>
      </w:r>
      <w:r w:rsidRPr="00B93D34">
        <w:rPr>
          <w:sz w:val="40"/>
          <w:szCs w:val="40"/>
          <w:lang w:val="en-US"/>
        </w:rPr>
        <w:lastRenderedPageBreak/>
        <w:t xml:space="preserve">• Celebrate hybridity &amp; polyvalency (simultaneously belonging to more cultures). </w:t>
      </w:r>
      <w:r w:rsidRPr="00B93D34">
        <w:rPr>
          <w:rStyle w:val="Appelnotedebasdep"/>
          <w:sz w:val="40"/>
          <w:szCs w:val="40"/>
          <w:lang w:val="en-US"/>
        </w:rPr>
        <w:footnoteReference w:id="9"/>
      </w:r>
      <w:r w:rsidRPr="00B93D34">
        <w:rPr>
          <w:sz w:val="40"/>
          <w:szCs w:val="40"/>
          <w:lang w:val="en-US"/>
        </w:rPr>
        <w:br/>
      </w:r>
      <w:r w:rsidR="00A53A0C">
        <w:rPr>
          <w:rStyle w:val="lev"/>
          <w:sz w:val="40"/>
          <w:szCs w:val="40"/>
          <w:lang w:val="en-US"/>
        </w:rPr>
        <w:t>14-</w:t>
      </w:r>
      <w:r w:rsidRPr="00B93D34">
        <w:rPr>
          <w:rStyle w:val="lev"/>
          <w:sz w:val="40"/>
          <w:szCs w:val="40"/>
          <w:lang w:val="en-US"/>
        </w:rPr>
        <w:t>PSYCHOLOGICAL APPROACH:</w:t>
      </w:r>
    </w:p>
    <w:p w:rsidR="00C06258" w:rsidRPr="00B93D34" w:rsidRDefault="00B93D34" w:rsidP="00B93D34">
      <w:pPr>
        <w:pStyle w:val="uk-text-justify"/>
        <w:shd w:val="clear" w:color="auto" w:fill="FFFFFF"/>
        <w:spacing w:before="257" w:beforeAutospacing="0" w:after="257" w:afterAutospacing="0" w:line="360" w:lineRule="auto"/>
        <w:jc w:val="both"/>
        <w:rPr>
          <w:sz w:val="40"/>
          <w:szCs w:val="40"/>
          <w:lang w:val="en-US"/>
        </w:rPr>
      </w:pPr>
      <w:r>
        <w:rPr>
          <w:rStyle w:val="tr"/>
          <w:sz w:val="40"/>
          <w:szCs w:val="40"/>
          <w:lang w:val="en-US"/>
        </w:rPr>
        <w:t xml:space="preserve">     </w:t>
      </w:r>
      <w:r w:rsidR="00C06258" w:rsidRPr="00B93D34">
        <w:rPr>
          <w:rStyle w:val="tr"/>
          <w:sz w:val="40"/>
          <w:szCs w:val="40"/>
          <w:lang w:val="en-US"/>
        </w:rPr>
        <w:t>Rene Wellek and Austin Waren in Nyoman Kutha Ratna states that there are four models in psychological approach, they are :author, creative process, a literary work, reader.When it deals with the author, the approach used is expressive When it deals with the text of a literary work, the approach used is objective.</w:t>
      </w:r>
    </w:p>
    <w:p w:rsidR="00C06258" w:rsidRPr="00B93D34" w:rsidRDefault="00C06258" w:rsidP="00B93D34">
      <w:pPr>
        <w:pStyle w:val="uk-text-justify"/>
        <w:shd w:val="clear" w:color="auto" w:fill="FFFFFF"/>
        <w:spacing w:before="257" w:beforeAutospacing="0" w:after="257" w:afterAutospacing="0" w:line="360" w:lineRule="auto"/>
        <w:jc w:val="both"/>
        <w:rPr>
          <w:sz w:val="40"/>
          <w:szCs w:val="40"/>
          <w:lang w:val="en-US"/>
        </w:rPr>
      </w:pPr>
      <w:r w:rsidRPr="00B93D34">
        <w:rPr>
          <w:sz w:val="40"/>
          <w:szCs w:val="40"/>
          <w:lang w:val="en-US"/>
        </w:rPr>
        <w:t> </w:t>
      </w:r>
      <w:r w:rsidRPr="00B93D34">
        <w:rPr>
          <w:rStyle w:val="lev"/>
          <w:sz w:val="40"/>
          <w:szCs w:val="40"/>
          <w:lang w:val="en-US"/>
        </w:rPr>
        <w:t>STEPS IN PSYCHOLOGICAL APPROACH:</w:t>
      </w:r>
      <w:r w:rsidRPr="00B93D34">
        <w:rPr>
          <w:sz w:val="40"/>
          <w:szCs w:val="40"/>
          <w:lang w:val="en-US"/>
        </w:rPr>
        <w:br/>
      </w:r>
      <w:r w:rsidR="00B93D34">
        <w:rPr>
          <w:rStyle w:val="tr"/>
          <w:sz w:val="40"/>
          <w:szCs w:val="40"/>
          <w:lang w:val="en-US"/>
        </w:rPr>
        <w:t xml:space="preserve">     </w:t>
      </w:r>
      <w:r w:rsidRPr="00B93D34">
        <w:rPr>
          <w:rStyle w:val="tr"/>
          <w:sz w:val="40"/>
          <w:szCs w:val="40"/>
          <w:lang w:val="en-US"/>
        </w:rPr>
        <w:t>Analyzing the intrinsic and extrinsic elements Intrinsically it focuses on character, like motive, ambition, and everything relate with his/her behavior Analysis on conflict relate with typified and developing of character Analysis on psychological aspects experienced by character like, depression, phobia, personality structure, libido etc.</w:t>
      </w:r>
      <w:r w:rsidRPr="00B93D34">
        <w:rPr>
          <w:sz w:val="40"/>
          <w:szCs w:val="40"/>
          <w:lang w:val="en-US"/>
        </w:rPr>
        <w:br/>
      </w:r>
      <w:r w:rsidRPr="00B93D34">
        <w:rPr>
          <w:rStyle w:val="tr"/>
          <w:sz w:val="40"/>
          <w:szCs w:val="40"/>
          <w:lang w:val="en-US"/>
        </w:rPr>
        <w:t>Analysis on the main theme of a literary work</w:t>
      </w:r>
      <w:r w:rsidR="00A773AE">
        <w:rPr>
          <w:rStyle w:val="tr"/>
          <w:rFonts w:hint="cs"/>
          <w:sz w:val="40"/>
          <w:szCs w:val="40"/>
          <w:rtl/>
          <w:lang w:val="en-US"/>
        </w:rPr>
        <w:t xml:space="preserve"> </w:t>
      </w:r>
      <w:r w:rsidRPr="00B93D34">
        <w:rPr>
          <w:rStyle w:val="tr"/>
          <w:sz w:val="40"/>
          <w:szCs w:val="40"/>
          <w:lang w:val="en-US"/>
        </w:rPr>
        <w:lastRenderedPageBreak/>
        <w:t>Extrinsically it discusses the author’s psychological condition</w:t>
      </w:r>
      <w:r w:rsidR="00A773AE">
        <w:rPr>
          <w:rStyle w:val="tr"/>
          <w:rFonts w:hint="cs"/>
          <w:sz w:val="40"/>
          <w:szCs w:val="40"/>
          <w:rtl/>
          <w:lang w:val="en-US"/>
        </w:rPr>
        <w:t xml:space="preserve"> </w:t>
      </w:r>
      <w:r w:rsidRPr="00B93D34">
        <w:rPr>
          <w:rStyle w:val="tr"/>
          <w:sz w:val="40"/>
          <w:szCs w:val="40"/>
          <w:lang w:val="en-US"/>
        </w:rPr>
        <w:t>Analysis on the influence of the literary work to the reader.Research report.</w:t>
      </w:r>
      <w:r w:rsidRPr="00B93D34">
        <w:rPr>
          <w:sz w:val="40"/>
          <w:szCs w:val="40"/>
          <w:lang w:val="en-US"/>
        </w:rPr>
        <w:t xml:space="preserve"> </w:t>
      </w:r>
      <w:r w:rsidRPr="00B93D34">
        <w:rPr>
          <w:rStyle w:val="Appelnotedebasdep"/>
          <w:sz w:val="40"/>
          <w:szCs w:val="40"/>
          <w:lang w:val="en-US"/>
        </w:rPr>
        <w:footnoteReference w:id="10"/>
      </w:r>
    </w:p>
    <w:sectPr w:rsidR="00C06258" w:rsidRPr="00B93D34" w:rsidSect="001776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DAF" w:rsidRDefault="00005DAF" w:rsidP="00C06258">
      <w:pPr>
        <w:spacing w:after="0" w:line="240" w:lineRule="auto"/>
      </w:pPr>
      <w:r>
        <w:separator/>
      </w:r>
    </w:p>
  </w:endnote>
  <w:endnote w:type="continuationSeparator" w:id="1">
    <w:p w:rsidR="00005DAF" w:rsidRDefault="00005DAF" w:rsidP="00C0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049188"/>
      <w:docPartObj>
        <w:docPartGallery w:val="Page Numbers (Bottom of Page)"/>
        <w:docPartUnique/>
      </w:docPartObj>
    </w:sdtPr>
    <w:sdtContent>
      <w:p w:rsidR="00B93D34" w:rsidRDefault="00132FF9">
        <w:pPr>
          <w:pStyle w:val="Pieddepage"/>
          <w:jc w:val="center"/>
        </w:pPr>
        <w:fldSimple w:instr=" PAGE   \* MERGEFORMAT ">
          <w:r w:rsidR="004B4384">
            <w:rPr>
              <w:noProof/>
            </w:rPr>
            <w:t>1</w:t>
          </w:r>
        </w:fldSimple>
      </w:p>
    </w:sdtContent>
  </w:sdt>
  <w:p w:rsidR="00B93D34" w:rsidRDefault="00B93D3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DAF" w:rsidRDefault="00005DAF" w:rsidP="00C06258">
      <w:pPr>
        <w:spacing w:after="0" w:line="240" w:lineRule="auto"/>
      </w:pPr>
      <w:r>
        <w:separator/>
      </w:r>
    </w:p>
  </w:footnote>
  <w:footnote w:type="continuationSeparator" w:id="1">
    <w:p w:rsidR="00005DAF" w:rsidRDefault="00005DAF" w:rsidP="00C06258">
      <w:pPr>
        <w:spacing w:after="0" w:line="240" w:lineRule="auto"/>
      </w:pPr>
      <w:r>
        <w:continuationSeparator/>
      </w:r>
    </w:p>
  </w:footnote>
  <w:footnote w:id="2">
    <w:p w:rsidR="00C06258" w:rsidRPr="00B93D34" w:rsidRDefault="00C06258" w:rsidP="00B93D34">
      <w:pPr>
        <w:pStyle w:val="Notedebasdepag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93D34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B93D34">
        <w:rPr>
          <w:rFonts w:asciiTheme="majorBidi" w:hAnsiTheme="majorBidi" w:cstheme="majorBidi"/>
          <w:sz w:val="24"/>
          <w:szCs w:val="24"/>
          <w:lang w:val="en-US"/>
        </w:rPr>
        <w:t xml:space="preserve"> J. JOHN SEKAR : </w:t>
      </w:r>
      <w:r w:rsidRPr="00B93D34">
        <w:rPr>
          <w:rFonts w:asciiTheme="majorBidi" w:hAnsiTheme="majorBidi" w:cstheme="majorBidi"/>
          <w:b/>
          <w:bCs/>
          <w:sz w:val="24"/>
          <w:szCs w:val="24"/>
          <w:lang w:val="en-US"/>
        </w:rPr>
        <w:t>Is there a Method/Methodology for Literary Research?</w:t>
      </w:r>
      <w:r w:rsidRPr="00B93D34">
        <w:rPr>
          <w:rFonts w:asciiTheme="majorBidi" w:hAnsiTheme="majorBidi" w:cstheme="majorBidi"/>
          <w:sz w:val="24"/>
          <w:szCs w:val="24"/>
          <w:lang w:val="en-US"/>
        </w:rPr>
        <w:t xml:space="preserve"> Research Centre in English, The American College </w:t>
      </w:r>
      <w:r w:rsidRPr="00B93D34">
        <w:rPr>
          <w:rFonts w:asciiTheme="majorBidi" w:hAnsiTheme="majorBidi" w:cstheme="majorBidi"/>
          <w:sz w:val="24"/>
          <w:szCs w:val="24"/>
          <w:lang w:val="en-US"/>
        </w:rPr>
        <w:br/>
        <w:t>Dean, INDIA</w:t>
      </w:r>
    </w:p>
  </w:footnote>
  <w:footnote w:id="3">
    <w:p w:rsidR="00C06258" w:rsidRPr="00B93D34" w:rsidRDefault="00C06258" w:rsidP="00B93D34">
      <w:pPr>
        <w:pStyle w:val="Notedebasdepag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93D34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B93D34">
        <w:rPr>
          <w:rFonts w:asciiTheme="majorBidi" w:hAnsiTheme="majorBidi" w:cstheme="majorBidi"/>
          <w:sz w:val="24"/>
          <w:szCs w:val="24"/>
          <w:lang w:val="en-US"/>
        </w:rPr>
        <w:t xml:space="preserve"> ibid</w:t>
      </w:r>
    </w:p>
  </w:footnote>
  <w:footnote w:id="4">
    <w:p w:rsidR="00C06258" w:rsidRPr="00B93D34" w:rsidRDefault="00C06258" w:rsidP="00B93D34">
      <w:pPr>
        <w:pStyle w:val="Notedebasdepag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93D34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B93D34">
        <w:rPr>
          <w:rFonts w:asciiTheme="majorBidi" w:hAnsiTheme="majorBidi" w:cstheme="majorBidi"/>
          <w:sz w:val="24"/>
          <w:szCs w:val="24"/>
          <w:lang w:val="en-US"/>
        </w:rPr>
        <w:t xml:space="preserve"> J. JOHN SEKAR : </w:t>
      </w:r>
      <w:r w:rsidRPr="00B93D34">
        <w:rPr>
          <w:rFonts w:asciiTheme="majorBidi" w:hAnsiTheme="majorBidi" w:cstheme="majorBidi"/>
          <w:b/>
          <w:bCs/>
          <w:sz w:val="24"/>
          <w:szCs w:val="24"/>
          <w:lang w:val="en-US"/>
        </w:rPr>
        <w:t>Is there a Method/Methodology for Literary Research?</w:t>
      </w:r>
      <w:r w:rsidRPr="00B93D34">
        <w:rPr>
          <w:rFonts w:asciiTheme="majorBidi" w:hAnsiTheme="majorBidi" w:cstheme="majorBidi"/>
          <w:sz w:val="24"/>
          <w:szCs w:val="24"/>
          <w:lang w:val="en-US"/>
        </w:rPr>
        <w:t xml:space="preserve"> Research Centre in English, The American College </w:t>
      </w:r>
      <w:r w:rsidRPr="00B93D34">
        <w:rPr>
          <w:rFonts w:asciiTheme="majorBidi" w:hAnsiTheme="majorBidi" w:cstheme="majorBidi"/>
          <w:sz w:val="24"/>
          <w:szCs w:val="24"/>
          <w:lang w:val="en-US"/>
        </w:rPr>
        <w:br/>
        <w:t>Dean, INDIA</w:t>
      </w:r>
    </w:p>
  </w:footnote>
  <w:footnote w:id="5">
    <w:p w:rsidR="00C06258" w:rsidRPr="00B93D34" w:rsidRDefault="00C06258" w:rsidP="00B93D34">
      <w:pPr>
        <w:pStyle w:val="Notedebasdepag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93D34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B93D34">
        <w:rPr>
          <w:rFonts w:asciiTheme="majorBidi" w:hAnsiTheme="majorBidi" w:cstheme="majorBidi"/>
          <w:sz w:val="24"/>
          <w:szCs w:val="24"/>
          <w:lang w:val="en-US"/>
        </w:rPr>
        <w:t xml:space="preserve"> ibid</w:t>
      </w:r>
    </w:p>
  </w:footnote>
  <w:footnote w:id="6">
    <w:p w:rsidR="00C06258" w:rsidRPr="00B93D34" w:rsidRDefault="00C06258" w:rsidP="00B93D34">
      <w:pPr>
        <w:pStyle w:val="Notedebasdepag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93D34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B93D34">
        <w:rPr>
          <w:rFonts w:asciiTheme="majorBidi" w:hAnsiTheme="majorBidi" w:cstheme="majorBidi"/>
          <w:sz w:val="24"/>
          <w:szCs w:val="24"/>
          <w:lang w:val="en-US"/>
        </w:rPr>
        <w:t xml:space="preserve"> J. JOHN SEKAR : </w:t>
      </w:r>
      <w:r w:rsidRPr="00B93D34">
        <w:rPr>
          <w:rFonts w:asciiTheme="majorBidi" w:hAnsiTheme="majorBidi" w:cstheme="majorBidi"/>
          <w:b/>
          <w:bCs/>
          <w:sz w:val="24"/>
          <w:szCs w:val="24"/>
          <w:lang w:val="en-US"/>
        </w:rPr>
        <w:t>Is there a Method/Methodology for Literary Research?</w:t>
      </w:r>
      <w:r w:rsidRPr="00B93D34">
        <w:rPr>
          <w:rFonts w:asciiTheme="majorBidi" w:hAnsiTheme="majorBidi" w:cstheme="majorBidi"/>
          <w:sz w:val="24"/>
          <w:szCs w:val="24"/>
          <w:lang w:val="en-US"/>
        </w:rPr>
        <w:t xml:space="preserve"> Research Centre in English, The American College </w:t>
      </w:r>
      <w:r w:rsidRPr="00B93D34">
        <w:rPr>
          <w:rFonts w:asciiTheme="majorBidi" w:hAnsiTheme="majorBidi" w:cstheme="majorBidi"/>
          <w:sz w:val="24"/>
          <w:szCs w:val="24"/>
          <w:lang w:val="en-US"/>
        </w:rPr>
        <w:br/>
        <w:t>Dean, INDIA</w:t>
      </w:r>
    </w:p>
  </w:footnote>
  <w:footnote w:id="7">
    <w:p w:rsidR="00C06258" w:rsidRPr="00B93D34" w:rsidRDefault="00C06258" w:rsidP="00B93D34">
      <w:pPr>
        <w:pStyle w:val="Notedebasdepag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93D34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B93D34">
        <w:rPr>
          <w:rFonts w:asciiTheme="majorBidi" w:hAnsiTheme="majorBidi" w:cstheme="majorBidi"/>
          <w:sz w:val="24"/>
          <w:szCs w:val="24"/>
          <w:lang w:val="en-US"/>
        </w:rPr>
        <w:t xml:space="preserve"> ibid</w:t>
      </w:r>
    </w:p>
  </w:footnote>
  <w:footnote w:id="8">
    <w:p w:rsidR="00C06258" w:rsidRPr="00B93D34" w:rsidRDefault="00C06258" w:rsidP="00B93D34">
      <w:pPr>
        <w:pStyle w:val="Notedebasdepag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93D34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B93D34">
        <w:rPr>
          <w:rFonts w:asciiTheme="majorBidi" w:hAnsiTheme="majorBidi" w:cstheme="majorBidi"/>
          <w:sz w:val="24"/>
          <w:szCs w:val="24"/>
          <w:lang w:val="en-US"/>
        </w:rPr>
        <w:t xml:space="preserve"> J. JOHN SEKAR : </w:t>
      </w:r>
      <w:r w:rsidRPr="00B93D34">
        <w:rPr>
          <w:rFonts w:asciiTheme="majorBidi" w:hAnsiTheme="majorBidi" w:cstheme="majorBidi"/>
          <w:b/>
          <w:bCs/>
          <w:sz w:val="24"/>
          <w:szCs w:val="24"/>
          <w:lang w:val="en-US"/>
        </w:rPr>
        <w:t>Is there a Method/Methodology for Literary Research?</w:t>
      </w:r>
      <w:r w:rsidRPr="00B93D34">
        <w:rPr>
          <w:rFonts w:asciiTheme="majorBidi" w:hAnsiTheme="majorBidi" w:cstheme="majorBidi"/>
          <w:sz w:val="24"/>
          <w:szCs w:val="24"/>
          <w:lang w:val="en-US"/>
        </w:rPr>
        <w:t xml:space="preserve"> Research Centre in English, The American College </w:t>
      </w:r>
      <w:r w:rsidRPr="00B93D34">
        <w:rPr>
          <w:rFonts w:asciiTheme="majorBidi" w:hAnsiTheme="majorBidi" w:cstheme="majorBidi"/>
          <w:sz w:val="24"/>
          <w:szCs w:val="24"/>
          <w:lang w:val="en-US"/>
        </w:rPr>
        <w:br/>
        <w:t>Dean, INDIA</w:t>
      </w:r>
    </w:p>
  </w:footnote>
  <w:footnote w:id="9">
    <w:p w:rsidR="00C06258" w:rsidRPr="00B93D34" w:rsidRDefault="00C06258" w:rsidP="00B93D34">
      <w:pPr>
        <w:pStyle w:val="Notedebasdepag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93D34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B93D34">
        <w:rPr>
          <w:rFonts w:asciiTheme="majorBidi" w:hAnsiTheme="majorBidi" w:cstheme="majorBidi"/>
          <w:sz w:val="24"/>
          <w:szCs w:val="24"/>
          <w:lang w:val="en-US"/>
        </w:rPr>
        <w:t xml:space="preserve">  ibid</w:t>
      </w:r>
    </w:p>
  </w:footnote>
  <w:footnote w:id="10">
    <w:p w:rsidR="00C06258" w:rsidRPr="00B93D34" w:rsidRDefault="00C06258" w:rsidP="00B93D34">
      <w:pPr>
        <w:spacing w:line="360" w:lineRule="auto"/>
        <w:jc w:val="both"/>
        <w:rPr>
          <w:rStyle w:val="tr"/>
          <w:rFonts w:asciiTheme="majorBidi" w:hAnsiTheme="majorBidi" w:cstheme="majorBidi"/>
          <w:color w:val="444444"/>
          <w:sz w:val="24"/>
          <w:szCs w:val="24"/>
          <w:shd w:val="clear" w:color="auto" w:fill="FFFFFF"/>
          <w:rtl/>
        </w:rPr>
      </w:pPr>
      <w:r w:rsidRPr="00B93D34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B93D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93D34">
        <w:rPr>
          <w:rStyle w:val="tr"/>
          <w:rFonts w:asciiTheme="majorBidi" w:hAnsiTheme="majorBidi" w:cstheme="majorBidi"/>
          <w:color w:val="444444"/>
          <w:sz w:val="24"/>
          <w:szCs w:val="24"/>
          <w:shd w:val="clear" w:color="auto" w:fill="FFFFFF"/>
          <w:lang w:val="en-US"/>
        </w:rPr>
        <w:t>Haryati Sulistyorini</w:t>
      </w:r>
      <w:r w:rsidRPr="00B93D34">
        <w:rPr>
          <w:rStyle w:val="tr"/>
          <w:rFonts w:asciiTheme="majorBidi" w:hAnsiTheme="majorBidi" w:cstheme="majorBidi"/>
          <w:b/>
          <w:bCs/>
          <w:color w:val="444444"/>
          <w:sz w:val="24"/>
          <w:szCs w:val="24"/>
          <w:shd w:val="clear" w:color="auto" w:fill="FFFFFF"/>
          <w:lang w:val="en-US"/>
        </w:rPr>
        <w:t> </w:t>
      </w:r>
      <w:r w:rsidRPr="00B93D34">
        <w:rPr>
          <w:rStyle w:val="tr"/>
          <w:rFonts w:asciiTheme="majorBidi" w:hAnsiTheme="majorBidi" w:cstheme="majorBidi"/>
          <w:color w:val="444444"/>
          <w:sz w:val="24"/>
          <w:szCs w:val="24"/>
          <w:shd w:val="clear" w:color="auto" w:fill="FFFFFF"/>
          <w:lang w:val="en-US"/>
        </w:rPr>
        <w:t>:</w:t>
      </w:r>
      <w:r w:rsidRPr="00B93D34">
        <w:rPr>
          <w:rStyle w:val="lev"/>
          <w:rFonts w:asciiTheme="majorBidi" w:hAnsiTheme="majorBidi" w:cstheme="majorBidi"/>
          <w:color w:val="444444"/>
          <w:sz w:val="24"/>
          <w:szCs w:val="24"/>
          <w:shd w:val="clear" w:color="auto" w:fill="FFFFFF"/>
          <w:lang w:val="en-US"/>
        </w:rPr>
        <w:t xml:space="preserve"> RESEARCH METHOD IN LITERATURE ,</w:t>
      </w:r>
      <w:r w:rsidRPr="00B93D34">
        <w:rPr>
          <w:rStyle w:val="tr"/>
          <w:rFonts w:asciiTheme="majorBidi" w:hAnsiTheme="majorBidi" w:cstheme="majorBidi"/>
          <w:color w:val="444444"/>
          <w:sz w:val="24"/>
          <w:szCs w:val="24"/>
          <w:shd w:val="clear" w:color="auto" w:fill="FFFFFF"/>
          <w:lang w:val="en-US"/>
        </w:rPr>
        <w:t>Faculty of Languages and LettersDian Nuswantoro UniversityIntroduction to Literary Studies</w:t>
      </w:r>
    </w:p>
    <w:p w:rsidR="00C06258" w:rsidRPr="00B93D34" w:rsidRDefault="00C06258" w:rsidP="00B93D34">
      <w:pPr>
        <w:pStyle w:val="Notedebasdepag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sz w:val="28"/>
        <w:szCs w:val="28"/>
        <w:lang w:val="en-US" w:eastAsia="fr-FR"/>
      </w:rPr>
      <w:alias w:val="Titre"/>
      <w:id w:val="77738743"/>
      <w:placeholder>
        <w:docPart w:val="1560A59E14EC4E5F83EC05468C99CD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F7993" w:rsidRPr="00DF7993" w:rsidRDefault="00DF7993" w:rsidP="00DF799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n-US"/>
          </w:rPr>
        </w:pPr>
        <w:r w:rsidRPr="00DF7993">
          <w:rPr>
            <w:rFonts w:ascii="Times New Roman" w:eastAsia="Times New Roman" w:hAnsi="Times New Roman" w:cs="Times New Roman"/>
            <w:sz w:val="28"/>
            <w:szCs w:val="28"/>
            <w:lang w:val="en-US" w:eastAsia="fr-FR"/>
          </w:rPr>
          <w:t>Lessons of  " Literary research methodology "                        Beghalia Hadjer</w:t>
        </w:r>
      </w:p>
    </w:sdtContent>
  </w:sdt>
  <w:p w:rsidR="00DF7993" w:rsidRPr="00DF7993" w:rsidRDefault="00DF7993">
    <w:pPr>
      <w:pStyle w:val="En-tt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258"/>
    <w:rsid w:val="00005DAF"/>
    <w:rsid w:val="00115443"/>
    <w:rsid w:val="00132FF9"/>
    <w:rsid w:val="00224625"/>
    <w:rsid w:val="002C2CAA"/>
    <w:rsid w:val="004B4384"/>
    <w:rsid w:val="005829AD"/>
    <w:rsid w:val="00591BC1"/>
    <w:rsid w:val="005C5AC0"/>
    <w:rsid w:val="00690B54"/>
    <w:rsid w:val="007B4FF7"/>
    <w:rsid w:val="009A3094"/>
    <w:rsid w:val="009D102F"/>
    <w:rsid w:val="00A53A0C"/>
    <w:rsid w:val="00A773AE"/>
    <w:rsid w:val="00B93D34"/>
    <w:rsid w:val="00C012ED"/>
    <w:rsid w:val="00C06258"/>
    <w:rsid w:val="00CD4F3E"/>
    <w:rsid w:val="00DF7993"/>
    <w:rsid w:val="00E7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58"/>
  </w:style>
  <w:style w:type="paragraph" w:styleId="Titre4">
    <w:name w:val="heading 4"/>
    <w:basedOn w:val="Normal"/>
    <w:link w:val="Titre4Car"/>
    <w:uiPriority w:val="9"/>
    <w:qFormat/>
    <w:rsid w:val="00B93D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06258"/>
    <w:rPr>
      <w:b/>
      <w:bCs/>
    </w:rPr>
  </w:style>
  <w:style w:type="character" w:styleId="Appelnotedebasdep">
    <w:name w:val="footnote reference"/>
    <w:basedOn w:val="Policepardfaut"/>
    <w:uiPriority w:val="99"/>
    <w:semiHidden/>
    <w:unhideWhenUsed/>
    <w:rsid w:val="00C0625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62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6258"/>
    <w:rPr>
      <w:sz w:val="20"/>
      <w:szCs w:val="20"/>
    </w:rPr>
  </w:style>
  <w:style w:type="character" w:customStyle="1" w:styleId="tr">
    <w:name w:val="tr"/>
    <w:basedOn w:val="Policepardfaut"/>
    <w:rsid w:val="00C06258"/>
  </w:style>
  <w:style w:type="paragraph" w:customStyle="1" w:styleId="uk-text-justify">
    <w:name w:val="uk-text-justify"/>
    <w:basedOn w:val="Normal"/>
    <w:rsid w:val="00C0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06258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B93D3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9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3D34"/>
  </w:style>
  <w:style w:type="paragraph" w:styleId="Pieddepage">
    <w:name w:val="footer"/>
    <w:basedOn w:val="Normal"/>
    <w:link w:val="PieddepageCar"/>
    <w:uiPriority w:val="99"/>
    <w:unhideWhenUsed/>
    <w:rsid w:val="00B9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3D34"/>
  </w:style>
  <w:style w:type="paragraph" w:styleId="Textedebulles">
    <w:name w:val="Balloon Text"/>
    <w:basedOn w:val="Normal"/>
    <w:link w:val="TextedebullesCar"/>
    <w:uiPriority w:val="99"/>
    <w:semiHidden/>
    <w:unhideWhenUsed/>
    <w:rsid w:val="00DF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60A59E14EC4E5F83EC05468C99C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EDFBED-764B-4003-B133-7809A0255555}"/>
      </w:docPartPr>
      <w:docPartBody>
        <w:p w:rsidR="004711DB" w:rsidRDefault="00B321AF" w:rsidP="00B321AF">
          <w:pPr>
            <w:pStyle w:val="1560A59E14EC4E5F83EC05468C99CD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21AF"/>
    <w:rsid w:val="00032135"/>
    <w:rsid w:val="001D1B27"/>
    <w:rsid w:val="004711DB"/>
    <w:rsid w:val="00B321AF"/>
    <w:rsid w:val="00D2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560A59E14EC4E5F83EC05468C99CD3F">
    <w:name w:val="1560A59E14EC4E5F83EC05468C99CD3F"/>
    <w:rsid w:val="00B321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1033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Lessons of  " Literary research methodology "                        Beghalia Hadjer</dc:title>
  <dc:creator>HP</dc:creator>
  <cp:lastModifiedBy>HP</cp:lastModifiedBy>
  <cp:revision>8</cp:revision>
  <dcterms:created xsi:type="dcterms:W3CDTF">2024-01-30T21:39:00Z</dcterms:created>
  <dcterms:modified xsi:type="dcterms:W3CDTF">2024-02-02T09:35:00Z</dcterms:modified>
</cp:coreProperties>
</file>