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1D2F" w14:textId="4391079A" w:rsidR="00393C52" w:rsidRPr="00393C52" w:rsidRDefault="00393C52" w:rsidP="00393C52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What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 xml:space="preserve"> Is the Banking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Sector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?</w:t>
      </w:r>
    </w:p>
    <w:p w14:paraId="407F5171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sector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major segment of the U.S. and world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economies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While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some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might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define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more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broadly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, the U.S.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instrText>HYPERLINK "https://www.investopedia.com/terms/d/department-of-commerce.asp"</w:instrTex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Department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of Commerce</w: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considers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subsector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larger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financial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services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industry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which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includes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subsectors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focusing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asset management,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insurance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venture capital,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private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equity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6F642CD2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The U.S.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system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alone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had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$23.60 trillion in assets and a net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income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$263 billion at the end of 2022.</w:t>
      </w:r>
      <w:r w:rsidRPr="00393C52">
        <w:rPr>
          <w:rFonts w:asciiTheme="majorBidi" w:eastAsia="Times New Roman" w:hAnsiTheme="majorBidi" w:cstheme="majorBidi"/>
          <w:color w:val="0000EE"/>
          <w:spacing w:val="17"/>
          <w:sz w:val="26"/>
          <w:szCs w:val="26"/>
          <w:lang w:eastAsia="fr-FR"/>
        </w:rPr>
        <w:t>123</w:t>
      </w:r>
    </w:p>
    <w:p w14:paraId="71186D25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The principal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economic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functions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sector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take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deposits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make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loans.</w:t>
      </w:r>
      <w:r w:rsidRPr="00393C52">
        <w:rPr>
          <w:rFonts w:asciiTheme="majorBidi" w:eastAsia="Times New Roman" w:hAnsiTheme="majorBidi" w:cstheme="majorBidi"/>
          <w:color w:val="0000EE"/>
          <w:spacing w:val="17"/>
          <w:sz w:val="26"/>
          <w:szCs w:val="26"/>
          <w:lang w:eastAsia="fr-FR"/>
        </w:rPr>
        <w:t>4</w:t>
      </w:r>
    </w:p>
    <w:p w14:paraId="04F7E066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How Banking Works</w:t>
      </w:r>
    </w:p>
    <w:p w14:paraId="346853B1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Holding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financial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assets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at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all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where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began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ancient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times—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though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has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expanded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far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beyond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days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storing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gold coins for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wealthy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patrons.</w:t>
      </w:r>
    </w:p>
    <w:p w14:paraId="215F6E57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At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most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basic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level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takes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deposits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individuals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or businesses,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promise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money can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withdrawn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depositor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wants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(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though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sometimes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penalty for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early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withdrawal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).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Depending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the type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interest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depositor’s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money.</w:t>
      </w:r>
    </w:p>
    <w:p w14:paraId="6518CC8E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lends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money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has on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deposit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other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individuals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businesses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receives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interest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payments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borrower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return. </w:t>
      </w:r>
      <w:hyperlink r:id="rId5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Banks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make</w:t>
        </w:r>
        <w:proofErr w:type="spellEnd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 a profit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 on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difference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between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interest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rate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depositors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for the use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their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money and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higher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interest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rate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charge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borrowers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036C5255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By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law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cannot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lend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out all of the money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their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possession, but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required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regulators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keep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certain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amount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capital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reserve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cover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withdrawals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other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needs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rules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change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time to time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vary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by the size of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but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many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large U.S.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recently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were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required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keep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8%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their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capital in reserve.</w:t>
      </w:r>
      <w:r w:rsidRPr="00393C52">
        <w:rPr>
          <w:rFonts w:asciiTheme="majorBidi" w:eastAsia="Times New Roman" w:hAnsiTheme="majorBidi" w:cstheme="majorBidi"/>
          <w:color w:val="0000EE"/>
          <w:spacing w:val="17"/>
          <w:sz w:val="26"/>
          <w:szCs w:val="26"/>
          <w:lang w:eastAsia="fr-FR"/>
        </w:rPr>
        <w:t>5</w:t>
      </w:r>
    </w:p>
    <w:p w14:paraId="6D9F4C2F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In addition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making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loans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can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their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own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money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other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kinds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assets,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government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securities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133AA7F4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How Do Banks Drive the Economy?</w:t>
      </w:r>
    </w:p>
    <w:p w14:paraId="4C49FF4D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sector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crucial to the modern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economy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As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primary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supplier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provides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money for people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buy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cars and homes and for businesses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buy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equipment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expand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their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operations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meet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their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payrolls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4DD407A3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Banks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provide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depositors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safe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place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keep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their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money (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particularly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since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advent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the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instrText>HYPERLINK "https://www.investopedia.com/terms/f/fdic.asp"</w:instrTex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Federal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Deposit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Insurance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Corp. (FDIC)</w: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which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insures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many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accounts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up to certain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limits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) as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well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earn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some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interest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5A35C9CF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cards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debit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cards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and checking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accounts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make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available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facilitate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all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kinds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everyday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transactions.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help drive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instrText>HYPERLINK "https://www.investopedia.com/terms/e/ecommerce.asp"</w:instrTex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ecommerce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where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cash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little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use.</w:t>
      </w:r>
    </w:p>
    <w:p w14:paraId="5C8C02FB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lastRenderedPageBreak/>
        <w:t xml:space="preserve">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sector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major employer.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2022, for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example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, FDIC-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insured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commercial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alone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employed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nearly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2 million people in the United States.</w:t>
      </w:r>
      <w:r w:rsidRPr="00393C52">
        <w:rPr>
          <w:rFonts w:asciiTheme="majorBidi" w:eastAsia="Times New Roman" w:hAnsiTheme="majorBidi" w:cstheme="majorBidi"/>
          <w:color w:val="0000EE"/>
          <w:spacing w:val="17"/>
          <w:sz w:val="26"/>
          <w:szCs w:val="26"/>
          <w:lang w:eastAsia="fr-FR"/>
        </w:rPr>
        <w:t>6</w:t>
      </w:r>
    </w:p>
    <w:p w14:paraId="0414CF93" w14:textId="175F1FF0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On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negative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side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sector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has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capability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doing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enormous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harm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economy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 In the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instrText>HYPERLINK "https://www.investopedia.com/terms/s/subprime-meltdown.asp"</w:instrTex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subprime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mortgage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meltdown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began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2007, for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example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reckless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lending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the part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some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sent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economy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into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tailspin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triggered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 </w:t>
      </w:r>
      <w:hyperlink r:id="rId6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Great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Recession</w:t>
        </w:r>
        <w:proofErr w:type="spellEnd"/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 of 2007–2009.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Regulatory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reforms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enacted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since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time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help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avert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similar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crisis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the future.</w:t>
      </w:r>
    </w:p>
    <w:p w14:paraId="1F050B41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 xml:space="preserve">How Banks Are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Regulated</w:t>
      </w:r>
      <w:proofErr w:type="spellEnd"/>
    </w:p>
    <w:p w14:paraId="1F8D76F3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Because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the vital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role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play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economy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governments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around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world have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laws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place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prevent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engaging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excessively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risky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behavior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In the United States, for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example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regulated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by an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assortment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federal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state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agencies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depending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the type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sector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self-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regulates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through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actions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organizations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the </w:t>
      </w:r>
      <w:hyperlink r:id="rId7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Financial Services Forum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 and the Financial Services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Roundtable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1118F832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federal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regulators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include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instrText>HYPERLINK "https://www.investopedia.com/terms/f/federalreservebank.asp"</w:instrTex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Federal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Reserve System</w: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, the </w:t>
      </w:r>
      <w:hyperlink r:id="rId8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Office of the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Comptroller</w:t>
        </w:r>
        <w:proofErr w:type="spellEnd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 of the Currency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and the FDIC.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unions,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which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considered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part of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sector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regulated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by the </w:t>
      </w:r>
      <w:hyperlink r:id="rId9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National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Credit</w:t>
        </w:r>
        <w:proofErr w:type="spellEnd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 Union Administration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  <w:r w:rsidRPr="00393C52">
        <w:rPr>
          <w:rFonts w:asciiTheme="majorBidi" w:eastAsia="Times New Roman" w:hAnsiTheme="majorBidi" w:cstheme="majorBidi"/>
          <w:color w:val="0000EE"/>
          <w:spacing w:val="17"/>
          <w:sz w:val="26"/>
          <w:szCs w:val="26"/>
          <w:lang w:eastAsia="fr-FR"/>
        </w:rPr>
        <w:t>7</w:t>
      </w:r>
    </w:p>
    <w:p w14:paraId="05F662EF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State-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chartered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fall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under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jurisdiction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state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regulators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supervisors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Some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regulated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both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state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federal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levels.</w:t>
      </w:r>
      <w:r w:rsidRPr="00393C52">
        <w:rPr>
          <w:rFonts w:asciiTheme="majorBidi" w:eastAsia="Times New Roman" w:hAnsiTheme="majorBidi" w:cstheme="majorBidi"/>
          <w:color w:val="0000EE"/>
          <w:spacing w:val="17"/>
          <w:sz w:val="26"/>
          <w:szCs w:val="26"/>
          <w:lang w:eastAsia="fr-FR"/>
        </w:rPr>
        <w:t>7</w:t>
      </w:r>
    </w:p>
    <w:p w14:paraId="583E0E9A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 xml:space="preserve">Major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Companies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 xml:space="preserve"> in the Banking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Sector</w:t>
      </w:r>
      <w:proofErr w:type="spellEnd"/>
    </w:p>
    <w:p w14:paraId="5FC30CBD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Banks range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dramatically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size,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small-town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corner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international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behemoths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sometimes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referred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“global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systemically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important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” 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considered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“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instrText>HYPERLINK "https://www.investopedia.com/terms/t/too-big-to-fail.asp"</w:instrTex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too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big to fail</w: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”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because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havoc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their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failure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could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supposedly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cause to the world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economy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58CC8846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In the United States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today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the five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largest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JPMorgan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Chase, Bank of America, Wells Fargo, Citibank, and US Bank. All but the last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hold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assets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excess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$1 trillion.</w:t>
      </w:r>
      <w:r w:rsidRPr="00393C52">
        <w:rPr>
          <w:rFonts w:asciiTheme="majorBidi" w:eastAsia="Times New Roman" w:hAnsiTheme="majorBidi" w:cstheme="majorBidi"/>
          <w:color w:val="0000EE"/>
          <w:spacing w:val="17"/>
          <w:sz w:val="26"/>
          <w:szCs w:val="26"/>
          <w:lang w:eastAsia="fr-FR"/>
        </w:rPr>
        <w:t>8</w:t>
      </w:r>
    </w:p>
    <w:p w14:paraId="3994C88F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Banks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Called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Banks?</w:t>
      </w:r>
    </w:p>
    <w:p w14:paraId="1BDEFBB4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Some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believe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word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“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”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i/>
          <w:iCs/>
          <w:color w:val="111111"/>
          <w:spacing w:val="1"/>
          <w:sz w:val="26"/>
          <w:szCs w:val="26"/>
          <w:lang w:eastAsia="fr-FR"/>
        </w:rPr>
        <w:t>banca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Italian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word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for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bench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Merriam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-Webster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says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i/>
          <w:iCs/>
          <w:color w:val="111111"/>
          <w:spacing w:val="1"/>
          <w:sz w:val="26"/>
          <w:szCs w:val="26"/>
          <w:lang w:eastAsia="fr-FR"/>
        </w:rPr>
        <w:t>banca</w:t>
      </w:r>
      <w:proofErr w:type="spellEnd"/>
      <w:r w:rsidRPr="00393C52">
        <w:rPr>
          <w:rFonts w:asciiTheme="majorBidi" w:eastAsia="Times New Roman" w:hAnsiTheme="majorBidi" w:cstheme="majorBidi"/>
          <w:i/>
          <w:iCs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referred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“the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benchlike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counter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which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early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money changer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transacted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business.”</w:t>
      </w:r>
      <w:r w:rsidRPr="00393C52">
        <w:rPr>
          <w:rFonts w:asciiTheme="majorBidi" w:eastAsia="Times New Roman" w:hAnsiTheme="majorBidi" w:cstheme="majorBidi"/>
          <w:color w:val="0000EE"/>
          <w:spacing w:val="17"/>
          <w:sz w:val="26"/>
          <w:szCs w:val="26"/>
          <w:lang w:eastAsia="fr-FR"/>
        </w:rPr>
        <w:t>9</w:t>
      </w:r>
    </w:p>
    <w:p w14:paraId="546AF57E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Different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Types of Banks?</w:t>
      </w:r>
    </w:p>
    <w:p w14:paraId="2658B918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common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types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include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central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commercial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investment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 </w:t>
      </w:r>
      <w:hyperlink r:id="rId10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Central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banks</w:t>
        </w:r>
        <w:proofErr w:type="spellEnd"/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 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government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institutions, like the U.S.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Federal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Reserve,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whose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role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regulate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their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nation’s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money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supply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 </w:t>
      </w:r>
      <w:hyperlink r:id="rId11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Commercial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banks</w:t>
        </w:r>
        <w:proofErr w:type="spellEnd"/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 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most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us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think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as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taking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deposits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issuing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loans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 </w:t>
      </w:r>
      <w:hyperlink r:id="rId12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Investment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banks</w:t>
        </w:r>
        <w:proofErr w:type="spellEnd"/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generally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work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companies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help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issue stock 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find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financing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Large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often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have divisions for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both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commercial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investment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22A3EB1A" w14:textId="72612872" w:rsidR="00393C52" w:rsidRPr="00393C52" w:rsidRDefault="00393C52" w:rsidP="00393C52">
      <w:pPr>
        <w:pStyle w:val="Paragraphedeliste"/>
        <w:numPr>
          <w:ilvl w:val="0"/>
          <w:numId w:val="2"/>
        </w:numPr>
        <w:spacing w:after="0" w:line="240" w:lineRule="atLeast"/>
        <w:textAlignment w:val="baseline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lastRenderedPageBreak/>
        <w:t>What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 xml:space="preserve"> Are Financial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?</w:t>
      </w:r>
    </w:p>
    <w:p w14:paraId="0898F10A" w14:textId="77777777" w:rsidR="00393C52" w:rsidRPr="00393C52" w:rsidRDefault="00393C52" w:rsidP="00393C52">
      <w:pPr>
        <w:pStyle w:val="Paragraphedeliste"/>
        <w:spacing w:after="0" w:line="240" w:lineRule="atLeast"/>
        <w:textAlignment w:val="baseline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</w:p>
    <w:p w14:paraId="057F1333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Financial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refer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broadly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any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marketplace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where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securities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trading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occurs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including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stock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bond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forex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derivatives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Financial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vital to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smooth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operation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capitalist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economies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7EC70F24" w14:textId="0B1B73A2" w:rsidR="00393C52" w:rsidRPr="00393C52" w:rsidRDefault="00393C52" w:rsidP="00393C52">
      <w:pPr>
        <w:shd w:val="clear" w:color="auto" w:fill="C7C7C7"/>
        <w:spacing w:after="0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</w:p>
    <w:p w14:paraId="359CDECD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Investopedia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/ Theresa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Chiechi</w:t>
      </w:r>
      <w:proofErr w:type="spellEnd"/>
    </w:p>
    <w:p w14:paraId="5E1C28BA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Understanding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 xml:space="preserve"> the Financial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Markets</w:t>
      </w:r>
      <w:proofErr w:type="spellEnd"/>
    </w:p>
    <w:p w14:paraId="795341A2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Financial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play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vital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role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facilitating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smooth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operation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instrText>HYPERLINK "https://www.investopedia.com/articles/investing/102914/main-characteristics-capitalist-economies.asp"</w:instrTex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capitalist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economies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 by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allocating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resources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creating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liquidity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for businesses and entrepreneurs.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make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easy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for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buyers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sellers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their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financial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holdings.</w:t>
      </w:r>
    </w:p>
    <w:p w14:paraId="0A09CA6F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Financial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create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securities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products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provide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return for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those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excess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funds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(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/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lenders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)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make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funds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available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those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needing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additional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money (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borrowers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). </w:t>
      </w:r>
    </w:p>
    <w:p w14:paraId="34A7AB10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The stock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just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one type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financial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Financial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created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people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buy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sell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financial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instruments,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including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equities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bonds,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currencies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derivatives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Financial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heavily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informational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transparency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ensure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set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prices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efficient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appropriate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1F5A5B22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Some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financial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small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little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activity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others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, like the </w:t>
      </w:r>
      <w:hyperlink r:id="rId13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New York Stock Exchange (NYSE)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trillions of dollars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securities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daily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equities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(stock)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financial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enables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buy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sell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shares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publicly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companies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6866E46A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primary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stock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where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new issues of stocks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sold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Any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subsequent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trading of stocks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occurs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secondary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where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buy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sell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securities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already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own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4E55B822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Prices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securities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financial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not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necessarily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reflect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their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intrinsic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value.</w:t>
      </w:r>
    </w:p>
    <w:p w14:paraId="4985D355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 xml:space="preserve">Types of Financial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Markets</w:t>
      </w:r>
      <w:proofErr w:type="spellEnd"/>
    </w:p>
    <w:p w14:paraId="2E093BB2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There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several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different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types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Each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focuses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the types and classes of instruments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available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3343F102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Stock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</w:p>
    <w:p w14:paraId="5081AF4B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Perhaps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most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ubiquitous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financial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stock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venues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where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companies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their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shares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which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bought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sold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by traders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Stock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equities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used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companies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raise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capital and by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search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for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returns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1A2EBAB9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lastRenderedPageBreak/>
        <w:t xml:space="preserve">Stocks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listed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exchanges,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the New York Stock Exchange (NYSE), </w:t>
      </w:r>
      <w:hyperlink r:id="rId14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Nasdaq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, or the over-the-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counter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(OTC)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Most stock trading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done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via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regulated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exchanges,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which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plays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 important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economic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role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because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another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for money to flow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through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economy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0DBE02F5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Typical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participants in a stock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include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(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both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retail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institutional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)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, traders,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instrText>HYPERLINK "https://www.investopedia.com/terms/m/marketmaker.asp"</w:instrTex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makers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(</w:t>
      </w:r>
      <w:proofErr w:type="spellStart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MMs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)</w: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specialists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maintain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liquidity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provide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two-sided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Brokers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third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parties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facilitate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between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buyers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sellers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but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do not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take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actual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position in a stock.</w:t>
      </w:r>
    </w:p>
    <w:p w14:paraId="4D8429E0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Over-the-Counter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</w:p>
    <w:p w14:paraId="62474B0B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An </w:t>
      </w:r>
      <w:hyperlink r:id="rId15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over-the-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counter</w:t>
        </w:r>
        <w:proofErr w:type="spellEnd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 (OTC)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decentralized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—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meaning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does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not have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physical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locations, and trading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conducted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electronically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—in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which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participants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securities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directly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(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meaning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without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broker).</w:t>
      </w:r>
    </w:p>
    <w:p w14:paraId="6416C893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While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OTC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handle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trading in certain stocks (e.g.,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smaller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riskier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companies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do not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meet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listing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criteria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exchanges),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most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stock trading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done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via exchanges.</w:t>
      </w:r>
    </w:p>
    <w:p w14:paraId="5919989A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Certain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derivatives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however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exclusively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OTC,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making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up an essential segment of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financial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Broadly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speaking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OTC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the transactions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occur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far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less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regulated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less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liquid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, and more opaque.</w:t>
      </w:r>
    </w:p>
    <w:p w14:paraId="460026AF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Bond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</w:p>
    <w:p w14:paraId="0ED8E025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A bond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security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which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investor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loans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money for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defined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period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at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pre-established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interest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rate. You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think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a bond as an agreement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between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lender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 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borrower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containing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loan's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details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payments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311B9361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Bonds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issued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by corporations as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well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by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municipalities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states, and sovereign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governments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finance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projects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operations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09F1C2F6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For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example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the bond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sells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securities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notes and bills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issued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by the United States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Treasury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The bond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called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debt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fixed-income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1AD11F3A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Money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</w:p>
    <w:p w14:paraId="63A7AEF6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Typically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the money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products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highly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liquid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short-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term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maturities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(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less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year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) and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characterized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by a high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degree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safety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relatively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lower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interest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return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other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32F00ABB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At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wholesale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level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the money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involve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large-volume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between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institutions and traders. At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retail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level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include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money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mutual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funds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bought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individual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money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accounts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opened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customers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3DD868F9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Individuals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the money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purchasing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short-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term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instrText>HYPERLINK "https://www.investopedia.com/terms/c/certificateofdeposit.asp"</w:instrTex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certificates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deposit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(CDs)</w: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, </w:t>
      </w:r>
      <w:hyperlink r:id="rId16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municipal notes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or U.S.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Treasury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bills,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among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other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examples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323FE569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lastRenderedPageBreak/>
        <w:t>Derivatives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</w:p>
    <w:p w14:paraId="5850B586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derivative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contract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between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two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or more parties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whose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value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based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an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agreed-upon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underlying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financial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asset (like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security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) or set of assets (like an index).</w:t>
      </w:r>
    </w:p>
    <w:p w14:paraId="2B50C15A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Rather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trading stocks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directly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derivatives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futures and </w:t>
      </w:r>
      <w:hyperlink r:id="rId17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options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contracts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other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advanced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financial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products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derive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their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value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underlying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instruments like bonds,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commodities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currencies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interest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rates,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indexes, and stocks.</w:t>
      </w:r>
    </w:p>
    <w:p w14:paraId="54167435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Futures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where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futures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contracts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listed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Unlike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forwards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which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OTC, futures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utilize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standardized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contract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specifications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well-regulated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and use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clearinghouses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settle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confirm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7C74FF46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Options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the </w:t>
      </w:r>
      <w:hyperlink r:id="rId18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Chicago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Board</w:t>
        </w:r>
        <w:proofErr w:type="spellEnd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 Options Exchange (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Cboe</w:t>
        </w:r>
        <w:proofErr w:type="spellEnd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)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similarly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regulate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options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contracts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Both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futures and options exchanges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contracts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various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asset classes,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equities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fixed-income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securities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commodities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on.</w:t>
      </w:r>
    </w:p>
    <w:p w14:paraId="2F722175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Forex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</w:p>
    <w:p w14:paraId="487A5740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instrText>HYPERLINK "https://www.investopedia.com/terms/forex/f/foreign-exchange-markets.asp"</w:instrTex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forex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(</w:t>
      </w:r>
      <w:proofErr w:type="spellStart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foreign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exchange) </w:t>
      </w:r>
      <w:proofErr w:type="spellStart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where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participants can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buy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sell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hedge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speculate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the exchange rates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between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instrText>HYPERLINK "https://www.investopedia.com/terms/forex/f/foreign-currency-pairs.asp"</w:instrTex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currency</w:t>
      </w:r>
      <w:proofErr w:type="spellEnd"/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 xml:space="preserve"> pairs</w: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forex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most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liquid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the world, as cash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most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liquid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assets.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currency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handles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more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$7.5 trillion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daily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transactions, more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futures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equity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combined.</w:t>
      </w:r>
      <w:r w:rsidRPr="00393C52">
        <w:rPr>
          <w:rFonts w:asciiTheme="majorBidi" w:eastAsia="Times New Roman" w:hAnsiTheme="majorBidi" w:cstheme="majorBidi"/>
          <w:color w:val="0000EE"/>
          <w:spacing w:val="17"/>
          <w:sz w:val="26"/>
          <w:szCs w:val="26"/>
          <w:lang w:eastAsia="fr-FR"/>
        </w:rPr>
        <w:t>1</w:t>
      </w:r>
    </w:p>
    <w:p w14:paraId="1872129C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As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OTC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forex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decentralized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consists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a global network of computers and brokers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worldwide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 The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forex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made up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commercial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companies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central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,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investment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management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firms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,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hedge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funds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retail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forex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brokers 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6B40B4C6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Commodities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</w:p>
    <w:p w14:paraId="2C64026C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Commodities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venues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where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producers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consumers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meet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exchange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physical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commodities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agricultural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products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(e.g., corn,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livestock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soybeans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),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energy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products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(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oil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gas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carbon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credits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),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precious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metals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(gold, silver,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platinum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), or </w:t>
      </w:r>
      <w:hyperlink r:id="rId19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"soft"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commodities</w:t>
        </w:r>
        <w:proofErr w:type="spellEnd"/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(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cotton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coffee,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sugar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).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known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 </w:t>
      </w:r>
      <w:hyperlink r:id="rId20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spot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commodity</w:t>
        </w:r>
        <w:proofErr w:type="spellEnd"/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where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physical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goods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exchanged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for money.</w:t>
      </w:r>
    </w:p>
    <w:p w14:paraId="13BDB1B1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However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the bulk of trading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commodities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takes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place on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derivatives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utilize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spot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commodities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underlying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assets.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Forwards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futures, and options on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commodities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exchanged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both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OTC and on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listed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exchanges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around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world,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the </w:t>
      </w:r>
      <w:hyperlink r:id="rId21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Chicago Mercantile Exchange (CME)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and the </w:t>
      </w:r>
      <w:hyperlink r:id="rId22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Intercontinental Exchange (ICE)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6F569F93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Cryptocurrency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</w:p>
    <w:p w14:paraId="6934C728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Thousands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cryptocurrency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tokens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available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globally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across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patchwork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independent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online </w:t>
      </w:r>
      <w:hyperlink r:id="rId23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crypto exchanges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exchanges host digital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wallets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for traders to swap one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cryptocurrency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for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another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or for fiat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monies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dollars or euros.</w:t>
      </w:r>
    </w:p>
    <w:p w14:paraId="28C93402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lastRenderedPageBreak/>
        <w:t>Because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most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crypto exchanges are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instrText>HYPERLINK "https://www.investopedia.com/tech/what-are-centralized-cryptocurrency-exchanges/"</w:instrTex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2C40D0"/>
          <w:spacing w:val="1"/>
          <w:sz w:val="26"/>
          <w:szCs w:val="26"/>
          <w:u w:val="single"/>
          <w:lang w:eastAsia="fr-FR"/>
        </w:rPr>
        <w:t>centralized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 platforms,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users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susceptible to hacks 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fraudulent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activity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Decentralized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exchanges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available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operate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without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any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central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authority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49DCE879" w14:textId="77777777" w:rsid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exchanges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allow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direct peer-to-peer (P2P) trading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without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actual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exchange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authority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facilitate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transactions. Futures and options trading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available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major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cryptocurrencies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064594AA" w14:textId="0D5EFE4F" w:rsidR="00393C52" w:rsidRPr="00393C52" w:rsidRDefault="00393C52" w:rsidP="00393C52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What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 xml:space="preserve"> Is International Finance?</w:t>
      </w:r>
    </w:p>
    <w:p w14:paraId="3664FE0C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International finance,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sometimes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known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international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macroeconomics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study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monetary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interactions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between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two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or more countries,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focusing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areas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foreign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direct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investment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currency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exchange rates.</w:t>
      </w:r>
    </w:p>
    <w:p w14:paraId="5AB7B197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Understanding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 xml:space="preserve"> International Finance</w:t>
      </w:r>
    </w:p>
    <w:p w14:paraId="5424DD0C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International finance deals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with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economic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interactions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between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multiple countries,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rather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narrowly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focusing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individual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International finance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research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conducted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by large institutions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such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the </w:t>
      </w:r>
      <w:hyperlink r:id="rId24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International Finance Corp.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(IFC), and the </w:t>
      </w:r>
      <w:hyperlink r:id="rId25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National Bureau of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Economic</w:t>
        </w:r>
        <w:proofErr w:type="spellEnd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Research</w:t>
        </w:r>
        <w:proofErr w:type="spellEnd"/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 (NBER).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Furthermore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the U.S.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Federal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Reserve has a division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dedicated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analyzing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policies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germane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U.S. capital flow,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external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and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development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global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2541047B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International finance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analyzes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following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specific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areas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study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:</w:t>
      </w:r>
    </w:p>
    <w:p w14:paraId="4A55A478" w14:textId="77777777" w:rsidR="00393C52" w:rsidRPr="00393C52" w:rsidRDefault="00393C52" w:rsidP="00393C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The Mundell-Fleming Model</w:t>
      </w: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which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studies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interaction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between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goods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the money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market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based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on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assumption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price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levels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said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goods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fixed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52937BDD" w14:textId="77777777" w:rsidR="00393C52" w:rsidRPr="00393C52" w:rsidRDefault="00393C52" w:rsidP="00393C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hyperlink r:id="rId26" w:history="1">
        <w:r w:rsidRPr="00393C52">
          <w:rPr>
            <w:rFonts w:asciiTheme="majorBidi" w:eastAsia="Times New Roman" w:hAnsiTheme="majorBidi" w:cstheme="majorBidi"/>
            <w:b/>
            <w:bCs/>
            <w:color w:val="2C40D0"/>
            <w:spacing w:val="1"/>
            <w:sz w:val="26"/>
            <w:szCs w:val="26"/>
            <w:u w:val="single"/>
            <w:lang w:eastAsia="fr-FR"/>
          </w:rPr>
          <w:t xml:space="preserve">International Fisher </w:t>
        </w:r>
        <w:proofErr w:type="spellStart"/>
        <w:r w:rsidRPr="00393C52">
          <w:rPr>
            <w:rFonts w:asciiTheme="majorBidi" w:eastAsia="Times New Roman" w:hAnsiTheme="majorBidi" w:cstheme="majorBidi"/>
            <w:b/>
            <w:bCs/>
            <w:color w:val="2C40D0"/>
            <w:spacing w:val="1"/>
            <w:sz w:val="26"/>
            <w:szCs w:val="26"/>
            <w:u w:val="single"/>
            <w:lang w:eastAsia="fr-FR"/>
          </w:rPr>
          <w:t>Effect</w:t>
        </w:r>
        <w:proofErr w:type="spellEnd"/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 international finance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theory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assumes nominal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interest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rates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mirror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fluctuations in the spot exchange rate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between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nations.</w:t>
      </w:r>
    </w:p>
    <w:p w14:paraId="7F03B92E" w14:textId="77777777" w:rsidR="00393C52" w:rsidRPr="00393C52" w:rsidRDefault="00393C52" w:rsidP="00393C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 xml:space="preserve">The optimum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currency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 xml:space="preserve"> area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theory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 states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certain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geographical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regions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would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maximize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economic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efficiency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if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entire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adopted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single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currency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4CE40921" w14:textId="77777777" w:rsidR="00393C52" w:rsidRPr="00393C52" w:rsidRDefault="00393C52" w:rsidP="00393C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Purchasing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 xml:space="preserve"> power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parity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measurement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prices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different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areas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using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specific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good or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specific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set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goods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compare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absolute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purchasing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power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between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different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currencies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633F14B9" w14:textId="77777777" w:rsidR="00393C52" w:rsidRPr="00393C52" w:rsidRDefault="00393C52" w:rsidP="00393C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Interest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 xml:space="preserve"> rate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parity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describes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equilibrium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state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which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investors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indifferent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interest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rates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attached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deposits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two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separate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countries.</w:t>
      </w:r>
    </w:p>
    <w:p w14:paraId="060ADFF7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Example of International Institutions of International Finance</w:t>
      </w:r>
    </w:p>
    <w:p w14:paraId="6A3EC9A4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 Bretton Woods System</w:t>
      </w:r>
    </w:p>
    <w:p w14:paraId="05CA7A4A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 </w:t>
      </w:r>
      <w:hyperlink r:id="rId27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Bretton Woods system</w:t>
        </w:r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was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created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at the Bretton Woods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conference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1944,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where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40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participating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countries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agreed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establish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fixed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exchange rate system. The collective goal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initiative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was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standardize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international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monetary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exchanges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policies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broader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effort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create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post World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War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II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stability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43C216F7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The Bretton Woods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conference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catalyzed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development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international institutions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play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foundational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role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 the global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economy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These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include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 </w:t>
      </w:r>
      <w:hyperlink r:id="rId28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International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Monetary</w:t>
        </w:r>
        <w:proofErr w:type="spellEnd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lastRenderedPageBreak/>
          <w:t>Fund</w:t>
        </w:r>
        <w:proofErr w:type="spellEnd"/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 (IMF), a consortium of 189 countries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dedicated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creating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global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monetary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cooperation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, and the </w:t>
      </w:r>
      <w:hyperlink r:id="rId29" w:history="1"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 xml:space="preserve">International Bank for Reconstruction and </w:t>
        </w:r>
        <w:proofErr w:type="spellStart"/>
        <w:r w:rsidRPr="00393C52">
          <w:rPr>
            <w:rFonts w:asciiTheme="majorBidi" w:eastAsia="Times New Roman" w:hAnsiTheme="majorBidi" w:cstheme="majorBidi"/>
            <w:color w:val="2C40D0"/>
            <w:spacing w:val="1"/>
            <w:sz w:val="26"/>
            <w:szCs w:val="26"/>
            <w:u w:val="single"/>
            <w:lang w:eastAsia="fr-FR"/>
          </w:rPr>
          <w:t>Development</w:t>
        </w:r>
        <w:proofErr w:type="spellEnd"/>
      </w:hyperlink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which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later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became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known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as the World Bank.</w:t>
      </w:r>
    </w:p>
    <w:p w14:paraId="07F7D069" w14:textId="77777777" w:rsidR="00393C52" w:rsidRPr="00393C52" w:rsidRDefault="00393C52" w:rsidP="00393C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Special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111111"/>
          <w:spacing w:val="1"/>
          <w:sz w:val="26"/>
          <w:szCs w:val="26"/>
          <w:lang w:eastAsia="fr-FR"/>
        </w:rPr>
        <w:t>Considerations</w:t>
      </w:r>
      <w:proofErr w:type="spellEnd"/>
    </w:p>
    <w:p w14:paraId="4902F4FB" w14:textId="77777777" w:rsid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International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trade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arguably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most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important influencer of global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prosperity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growth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. But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there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worries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related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to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fact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United States has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shifted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largest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international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creditor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to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becoming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world's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largest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international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debtor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absorbing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excess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amounts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funding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organizations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and countries on a global basis. This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may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affect international finance in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unforeseen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ways</w:t>
      </w:r>
      <w:proofErr w:type="spellEnd"/>
      <w:r w:rsidRPr="00393C52"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  <w:t>.</w:t>
      </w:r>
    </w:p>
    <w:p w14:paraId="32A40808" w14:textId="7BDAE6A1" w:rsidR="00393C52" w:rsidRPr="00781D36" w:rsidRDefault="00393C52" w:rsidP="00781D36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84560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b/>
          <w:bCs/>
          <w:color w:val="084560"/>
          <w:sz w:val="26"/>
          <w:szCs w:val="26"/>
          <w:lang w:eastAsia="fr-FR"/>
        </w:rPr>
        <w:t>Debits</w:t>
      </w:r>
      <w:proofErr w:type="spellEnd"/>
      <w:r w:rsidRPr="00781D36">
        <w:rPr>
          <w:rFonts w:asciiTheme="majorBidi" w:eastAsia="Times New Roman" w:hAnsiTheme="majorBidi" w:cstheme="majorBidi"/>
          <w:b/>
          <w:bCs/>
          <w:color w:val="084560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color w:val="084560"/>
          <w:sz w:val="26"/>
          <w:szCs w:val="26"/>
          <w:lang w:eastAsia="fr-FR"/>
        </w:rPr>
        <w:t>Credits</w:t>
      </w:r>
      <w:proofErr w:type="spellEnd"/>
    </w:p>
    <w:p w14:paraId="61C55556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084560"/>
          <w:kern w:val="36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b/>
          <w:bCs/>
          <w:color w:val="084560"/>
          <w:kern w:val="36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084560"/>
          <w:kern w:val="36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084560"/>
          <w:kern w:val="36"/>
          <w:sz w:val="26"/>
          <w:szCs w:val="26"/>
          <w:lang w:eastAsia="fr-FR"/>
        </w:rPr>
        <w:t>Debits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084560"/>
          <w:kern w:val="36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084560"/>
          <w:kern w:val="36"/>
          <w:sz w:val="26"/>
          <w:szCs w:val="26"/>
          <w:lang w:eastAsia="fr-FR"/>
        </w:rPr>
        <w:t>Credits</w:t>
      </w:r>
      <w:proofErr w:type="spellEnd"/>
    </w:p>
    <w:p w14:paraId="6A679EE7" w14:textId="77777777" w:rsidR="00393C52" w:rsidRPr="00393C52" w:rsidRDefault="00393C52" w:rsidP="00393C52">
      <w:pPr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hear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say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, “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I’ll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checking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,”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means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transaction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>increase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checking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balance.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Conversely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if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>debits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(e.g.,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takes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monthly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service charge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checking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decreases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2447FBE1" w14:textId="77777777" w:rsidR="00393C52" w:rsidRPr="00393C52" w:rsidRDefault="00393C52" w:rsidP="00393C52">
      <w:pPr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If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new to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study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may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seem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puzzling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After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all,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learned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>debiting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the </w:t>
      </w:r>
      <w:hyperlink r:id="rId30" w:history="1">
        <w:r w:rsidRPr="00393C52">
          <w:rPr>
            <w:rFonts w:asciiTheme="majorBidi" w:eastAsia="Times New Roman" w:hAnsiTheme="majorBidi" w:cstheme="majorBidi"/>
            <w:color w:val="121417"/>
            <w:sz w:val="26"/>
            <w:szCs w:val="26"/>
            <w:u w:val="single"/>
            <w:bdr w:val="none" w:sz="0" w:space="0" w:color="auto" w:frame="1"/>
            <w:lang w:eastAsia="fr-FR"/>
          </w:rPr>
          <w:t>Cash</w:t>
        </w:r>
      </w:hyperlink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general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ledger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yet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says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>crediting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checking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balance.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Similarly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learned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>crediting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the Cash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general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ledger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reduces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yet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says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>debiting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checking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reduce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balance.</w:t>
      </w:r>
    </w:p>
    <w:p w14:paraId="7896B928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Although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above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may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seem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contradictory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illustrate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below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treatment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indeed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consistent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basic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procedure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learned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Let’s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look at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three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transactions and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consider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related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journal entries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both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perspective and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company’s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perspective.</w:t>
      </w:r>
    </w:p>
    <w:p w14:paraId="494A2C3E" w14:textId="77777777" w:rsidR="00393C52" w:rsidRPr="00393C52" w:rsidRDefault="00393C52" w:rsidP="00393C52">
      <w:pPr>
        <w:spacing w:after="100" w:afterAutospacing="1" w:line="240" w:lineRule="auto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121417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b/>
          <w:bCs/>
          <w:color w:val="121417"/>
          <w:sz w:val="26"/>
          <w:szCs w:val="26"/>
          <w:lang w:eastAsia="fr-FR"/>
        </w:rPr>
        <w:t>Transaction #1</w:t>
      </w:r>
    </w:p>
    <w:p w14:paraId="3D9011FA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Let’s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say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company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receives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$100 of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customer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a down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a future site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cleanup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service.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money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received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company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makes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following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entry:</w:t>
      </w:r>
    </w:p>
    <w:p w14:paraId="5B0E7A49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(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journal entry)</w:t>
      </w:r>
    </w:p>
    <w:p w14:paraId="557633E3" w14:textId="77777777" w:rsidR="00393C52" w:rsidRPr="00393C52" w:rsidRDefault="00393C52" w:rsidP="00393C52">
      <w:pPr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noProof/>
          <w:color w:val="2683B5"/>
          <w:sz w:val="26"/>
          <w:szCs w:val="26"/>
          <w:bdr w:val="none" w:sz="0" w:space="0" w:color="auto" w:frame="1"/>
          <w:lang w:eastAsia="fr-FR"/>
        </w:rPr>
        <w:drawing>
          <wp:inline distT="0" distB="0" distL="0" distR="0" wp14:anchorId="0E9AF650" wp14:editId="69E81550">
            <wp:extent cx="5981700" cy="1314450"/>
            <wp:effectExtent l="0" t="0" r="0" b="0"/>
            <wp:docPr id="24" name="Image 20" descr="07X-journal-09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07X-journal-09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15E7D" w14:textId="77777777" w:rsidR="00393C52" w:rsidRPr="00393C52" w:rsidRDefault="00393C52" w:rsidP="00393C52">
      <w:pPr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>Because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received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cash,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Cash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$100.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rules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double-entry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require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enter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$100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into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another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general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ledger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Since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company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has </w:t>
      </w:r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 xml:space="preserve">not </w:t>
      </w:r>
      <w:proofErr w:type="spellStart"/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>yet</w:t>
      </w:r>
      <w:proofErr w:type="spellEnd"/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>earned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the $100,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cannot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revenue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Instead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Unearned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Revenues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because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has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do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work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to return the $100. (An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alternate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title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Unearned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Revenues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hyperlink r:id="rId33" w:history="1">
        <w:r w:rsidRPr="00393C52">
          <w:rPr>
            <w:rFonts w:asciiTheme="majorBidi" w:eastAsia="Times New Roman" w:hAnsiTheme="majorBidi" w:cstheme="majorBidi"/>
            <w:color w:val="121417"/>
            <w:sz w:val="26"/>
            <w:szCs w:val="26"/>
            <w:u w:val="single"/>
            <w:bdr w:val="none" w:sz="0" w:space="0" w:color="auto" w:frame="1"/>
            <w:lang w:eastAsia="fr-FR"/>
          </w:rPr>
          <w:t xml:space="preserve">Customer </w:t>
        </w:r>
        <w:proofErr w:type="spellStart"/>
        <w:r w:rsidRPr="00393C52">
          <w:rPr>
            <w:rFonts w:asciiTheme="majorBidi" w:eastAsia="Times New Roman" w:hAnsiTheme="majorBidi" w:cstheme="majorBidi"/>
            <w:color w:val="121417"/>
            <w:sz w:val="26"/>
            <w:szCs w:val="26"/>
            <w:u w:val="single"/>
            <w:bdr w:val="none" w:sz="0" w:space="0" w:color="auto" w:frame="1"/>
            <w:lang w:eastAsia="fr-FR"/>
          </w:rPr>
          <w:t>Deposits</w:t>
        </w:r>
        <w:proofErr w:type="spellEnd"/>
      </w:hyperlink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.)</w:t>
      </w:r>
    </w:p>
    <w:p w14:paraId="59829EC6" w14:textId="77777777" w:rsidR="00393C52" w:rsidRPr="00393C52" w:rsidRDefault="00393C52" w:rsidP="00393C52">
      <w:pPr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Now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let’s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say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take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$100 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Trustworthy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Bank and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into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checking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Since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Trustworthy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Bank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receiving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cash of $100,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general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ledger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Cash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$100,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thereby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assets.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rules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double-entry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require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enter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$100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into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another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general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ledger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Because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 xml:space="preserve">has not </w:t>
      </w:r>
      <w:proofErr w:type="spellStart"/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>earned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the $100,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cannot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revenue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Instead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such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Customers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’ Checking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reflect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obligation/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return the $100 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general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journal format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entry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:</w:t>
      </w:r>
    </w:p>
    <w:p w14:paraId="03120912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(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Trustworthy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journal entry)</w:t>
      </w:r>
    </w:p>
    <w:p w14:paraId="65F2A3AB" w14:textId="77777777" w:rsidR="00393C52" w:rsidRPr="00393C52" w:rsidRDefault="00393C52" w:rsidP="00393C52">
      <w:pPr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noProof/>
          <w:color w:val="2683B5"/>
          <w:sz w:val="26"/>
          <w:szCs w:val="26"/>
          <w:bdr w:val="none" w:sz="0" w:space="0" w:color="auto" w:frame="1"/>
          <w:lang w:eastAsia="fr-FR"/>
        </w:rPr>
        <w:drawing>
          <wp:inline distT="0" distB="0" distL="0" distR="0" wp14:anchorId="07868C1E" wp14:editId="4FBA0FB9">
            <wp:extent cx="5981700" cy="1314450"/>
            <wp:effectExtent l="0" t="0" r="0" b="0"/>
            <wp:docPr id="25" name="Image 19" descr="07X-journal-10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7X-journal-10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DD6CE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As the entry shows,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assets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$100 and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$100.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detailed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records show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checking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specific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7EA654BB" w14:textId="77777777" w:rsidR="00393C52" w:rsidRPr="00393C52" w:rsidRDefault="00393C52" w:rsidP="00393C52">
      <w:pPr>
        <w:spacing w:after="100" w:afterAutospacing="1" w:line="240" w:lineRule="auto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121417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b/>
          <w:bCs/>
          <w:color w:val="121417"/>
          <w:sz w:val="26"/>
          <w:szCs w:val="26"/>
          <w:lang w:eastAsia="fr-FR"/>
        </w:rPr>
        <w:t>Transaction #2</w:t>
      </w:r>
    </w:p>
    <w:p w14:paraId="4E0D771B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Let’s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say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Trustworthy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Bank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receives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$1,000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wire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transfer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company’s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behalf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person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owes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Two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things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happen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(1)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receives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$1,000, and (2)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records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obligation 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give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money 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two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facts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entered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into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general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ledger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follows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:</w:t>
      </w:r>
    </w:p>
    <w:p w14:paraId="759F134F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(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Trustworthy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journal entry)</w:t>
      </w:r>
    </w:p>
    <w:p w14:paraId="72B4A8FE" w14:textId="77777777" w:rsidR="00393C52" w:rsidRPr="00393C52" w:rsidRDefault="00393C52" w:rsidP="00393C52">
      <w:pPr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noProof/>
          <w:color w:val="2683B5"/>
          <w:sz w:val="26"/>
          <w:szCs w:val="26"/>
          <w:bdr w:val="none" w:sz="0" w:space="0" w:color="auto" w:frame="1"/>
          <w:lang w:eastAsia="fr-FR"/>
        </w:rPr>
        <w:drawing>
          <wp:inline distT="0" distB="0" distL="0" distR="0" wp14:anchorId="2FFA0838" wp14:editId="261A2848">
            <wp:extent cx="5981700" cy="1314450"/>
            <wp:effectExtent l="0" t="0" r="0" b="0"/>
            <wp:docPr id="26" name="Image 18" descr="07X-journal-11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7X-journal-11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1CAD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 xml:space="preserve">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assets by $1,000 and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$1,000.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detailed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records show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checking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specific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598CCAD3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At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same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time the $1,000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wire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transfer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received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makes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following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entry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into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general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ledger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:</w:t>
      </w:r>
    </w:p>
    <w:p w14:paraId="094DE06A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(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journal entry)</w:t>
      </w:r>
    </w:p>
    <w:p w14:paraId="0BA6FB3B" w14:textId="77777777" w:rsidR="00393C52" w:rsidRPr="00393C52" w:rsidRDefault="00393C52" w:rsidP="00393C52">
      <w:pPr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noProof/>
          <w:color w:val="2683B5"/>
          <w:sz w:val="26"/>
          <w:szCs w:val="26"/>
          <w:bdr w:val="none" w:sz="0" w:space="0" w:color="auto" w:frame="1"/>
          <w:lang w:eastAsia="fr-FR"/>
        </w:rPr>
        <w:drawing>
          <wp:inline distT="0" distB="0" distL="0" distR="0" wp14:anchorId="54882720" wp14:editId="0651CFB8">
            <wp:extent cx="5981700" cy="1314450"/>
            <wp:effectExtent l="0" t="0" r="0" b="0"/>
            <wp:docPr id="27" name="Image 17" descr="07X-journal-12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7X-journal-12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0CD2B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As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result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collecting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$1,000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one of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customers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Cash balance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Receivable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decreases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59CBB014" w14:textId="77777777" w:rsidR="00393C52" w:rsidRPr="00393C52" w:rsidRDefault="00393C52" w:rsidP="00393C52">
      <w:pPr>
        <w:spacing w:after="100" w:afterAutospacing="1" w:line="240" w:lineRule="auto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121417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b/>
          <w:bCs/>
          <w:color w:val="121417"/>
          <w:sz w:val="26"/>
          <w:szCs w:val="26"/>
          <w:lang w:eastAsia="fr-FR"/>
        </w:rPr>
        <w:t>Transaction #3</w:t>
      </w:r>
    </w:p>
    <w:p w14:paraId="762ED7B6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Many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charge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monthly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fee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checking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If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Trustworthy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Bank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decreases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checking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 by $13.00 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monthly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service charge,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might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itemized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statement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a “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memo.” The entry in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records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show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being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reduced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because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owes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$13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less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 It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shows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earned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revenues of $13 by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servicing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checking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7E166942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(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Trustworthy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general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ledger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)</w:t>
      </w:r>
    </w:p>
    <w:p w14:paraId="3CD10AD4" w14:textId="77777777" w:rsidR="00393C52" w:rsidRPr="00393C52" w:rsidRDefault="00393C52" w:rsidP="00393C52">
      <w:pPr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noProof/>
          <w:color w:val="2683B5"/>
          <w:sz w:val="26"/>
          <w:szCs w:val="26"/>
          <w:bdr w:val="none" w:sz="0" w:space="0" w:color="auto" w:frame="1"/>
          <w:lang w:eastAsia="fr-FR"/>
        </w:rPr>
        <w:drawing>
          <wp:inline distT="0" distB="0" distL="0" distR="0" wp14:anchorId="0B9A7833" wp14:editId="4001F267">
            <wp:extent cx="5981700" cy="1314450"/>
            <wp:effectExtent l="0" t="0" r="0" b="0"/>
            <wp:docPr id="28" name="Image 16" descr="07X-journal-13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7X-journal-13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9389D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On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company’s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records, the entry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look like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:</w:t>
      </w:r>
    </w:p>
    <w:p w14:paraId="231DB175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(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general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ledger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)</w:t>
      </w:r>
    </w:p>
    <w:p w14:paraId="452DA7DA" w14:textId="77777777" w:rsidR="00393C52" w:rsidRPr="00393C52" w:rsidRDefault="00393C52" w:rsidP="00393C52">
      <w:pPr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noProof/>
          <w:color w:val="2683B5"/>
          <w:sz w:val="26"/>
          <w:szCs w:val="26"/>
          <w:bdr w:val="none" w:sz="0" w:space="0" w:color="auto" w:frame="1"/>
          <w:lang w:eastAsia="fr-FR"/>
        </w:rPr>
        <w:lastRenderedPageBreak/>
        <w:drawing>
          <wp:inline distT="0" distB="0" distL="0" distR="0" wp14:anchorId="25BD23E6" wp14:editId="6416F729">
            <wp:extent cx="5981700" cy="1314450"/>
            <wp:effectExtent l="0" t="0" r="0" b="0"/>
            <wp:docPr id="29" name="Image 15" descr="07X-journal-14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7X-journal-14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D2194" w14:textId="77777777" w:rsidR="00393C52" w:rsidRPr="00393C52" w:rsidRDefault="00393C52" w:rsidP="00393C52">
      <w:pPr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Debris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Disposal’s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cash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reduced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$13 and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expenses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$13. (If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amount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service charges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significant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company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may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charge to 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instrText>HYPERLINK "https://www.accountingcoach.com/terms/M/miscellaneous-expense"</w:instrText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121417"/>
          <w:sz w:val="26"/>
          <w:szCs w:val="26"/>
          <w:u w:val="single"/>
          <w:bdr w:val="none" w:sz="0" w:space="0" w:color="auto" w:frame="1"/>
          <w:lang w:eastAsia="fr-FR"/>
        </w:rPr>
        <w:t>Miscellaneous</w:t>
      </w:r>
      <w:proofErr w:type="spellEnd"/>
      <w:r w:rsidRPr="00393C52">
        <w:rPr>
          <w:rFonts w:asciiTheme="majorBidi" w:eastAsia="Times New Roman" w:hAnsiTheme="majorBidi" w:cstheme="majorBidi"/>
          <w:color w:val="121417"/>
          <w:sz w:val="26"/>
          <w:szCs w:val="26"/>
          <w:u w:val="single"/>
          <w:bdr w:val="none" w:sz="0" w:space="0" w:color="auto" w:frame="1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21417"/>
          <w:sz w:val="26"/>
          <w:szCs w:val="26"/>
          <w:u w:val="single"/>
          <w:bdr w:val="none" w:sz="0" w:space="0" w:color="auto" w:frame="1"/>
          <w:lang w:eastAsia="fr-FR"/>
        </w:rPr>
        <w:t>Expense</w:t>
      </w:r>
      <w:proofErr w:type="spellEnd"/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.)</w:t>
      </w:r>
    </w:p>
    <w:p w14:paraId="584DD3E6" w14:textId="77777777" w:rsidR="00393C52" w:rsidRPr="00393C52" w:rsidRDefault="00393C52" w:rsidP="00393C52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hyperlink r:id="rId44" w:history="1">
        <w:proofErr w:type="spellStart"/>
        <w:r w:rsidRPr="00393C52">
          <w:rPr>
            <w:rFonts w:asciiTheme="majorBidi" w:eastAsia="Times New Roman" w:hAnsiTheme="majorBidi" w:cstheme="majorBidi"/>
            <w:color w:val="2683B5"/>
            <w:sz w:val="26"/>
            <w:szCs w:val="26"/>
            <w:u w:val="single"/>
            <w:bdr w:val="none" w:sz="0" w:space="0" w:color="auto" w:frame="1"/>
            <w:lang w:eastAsia="fr-FR"/>
          </w:rPr>
          <w:t>Confused</w:t>
        </w:r>
        <w:proofErr w:type="spellEnd"/>
        <w:r w:rsidRPr="00393C52">
          <w:rPr>
            <w:rFonts w:asciiTheme="majorBidi" w:eastAsia="Times New Roman" w:hAnsiTheme="majorBidi" w:cstheme="majorBidi"/>
            <w:color w:val="2683B5"/>
            <w:sz w:val="26"/>
            <w:szCs w:val="26"/>
            <w:u w:val="single"/>
            <w:bdr w:val="none" w:sz="0" w:space="0" w:color="auto" w:frame="1"/>
            <w:lang w:eastAsia="fr-FR"/>
          </w:rPr>
          <w:t xml:space="preserve">? </w:t>
        </w:r>
        <w:proofErr w:type="spellStart"/>
        <w:r w:rsidRPr="00393C52">
          <w:rPr>
            <w:rFonts w:asciiTheme="majorBidi" w:eastAsia="Times New Roman" w:hAnsiTheme="majorBidi" w:cstheme="majorBidi"/>
            <w:color w:val="2683B5"/>
            <w:sz w:val="26"/>
            <w:szCs w:val="26"/>
            <w:u w:val="single"/>
            <w:bdr w:val="none" w:sz="0" w:space="0" w:color="auto" w:frame="1"/>
            <w:lang w:eastAsia="fr-FR"/>
          </w:rPr>
          <w:t>Send</w:t>
        </w:r>
        <w:proofErr w:type="spellEnd"/>
        <w:r w:rsidRPr="00393C52">
          <w:rPr>
            <w:rFonts w:asciiTheme="majorBidi" w:eastAsia="Times New Roman" w:hAnsiTheme="majorBidi" w:cstheme="majorBidi"/>
            <w:color w:val="2683B5"/>
            <w:sz w:val="26"/>
            <w:szCs w:val="26"/>
            <w:u w:val="single"/>
            <w:bdr w:val="none" w:sz="0" w:space="0" w:color="auto" w:frame="1"/>
            <w:lang w:eastAsia="fr-FR"/>
          </w:rPr>
          <w:t xml:space="preserve"> Feedback</w:t>
        </w:r>
      </w:hyperlink>
    </w:p>
    <w:p w14:paraId="3CC7140B" w14:textId="77777777" w:rsidR="00393C52" w:rsidRPr="00393C52" w:rsidRDefault="00393C52" w:rsidP="00393C52">
      <w:pPr>
        <w:pBdr>
          <w:top w:val="single" w:sz="6" w:space="0" w:color="E1E1E1"/>
        </w:pBdr>
        <w:spacing w:before="100" w:beforeAutospacing="1" w:after="10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084560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b/>
          <w:bCs/>
          <w:color w:val="084560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b/>
          <w:bCs/>
          <w:color w:val="084560"/>
          <w:sz w:val="26"/>
          <w:szCs w:val="26"/>
          <w:lang w:eastAsia="fr-FR"/>
        </w:rPr>
        <w:t xml:space="preserve"> Balance 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color w:val="084560"/>
          <w:sz w:val="26"/>
          <w:szCs w:val="26"/>
          <w:lang w:eastAsia="fr-FR"/>
        </w:rPr>
        <w:t>Sheet</w:t>
      </w:r>
      <w:proofErr w:type="spellEnd"/>
    </w:p>
    <w:p w14:paraId="3C58BCA4" w14:textId="77777777" w:rsidR="00393C52" w:rsidRPr="00393C52" w:rsidRDefault="00393C52" w:rsidP="00393C52">
      <w:pPr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such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Cash, </w:t>
      </w:r>
      <w:hyperlink r:id="rId45" w:history="1">
        <w:r w:rsidRPr="00393C52">
          <w:rPr>
            <w:rFonts w:asciiTheme="majorBidi" w:eastAsia="Times New Roman" w:hAnsiTheme="majorBidi" w:cstheme="majorBidi"/>
            <w:color w:val="121417"/>
            <w:sz w:val="26"/>
            <w:szCs w:val="26"/>
            <w:u w:val="single"/>
            <w:bdr w:val="none" w:sz="0" w:space="0" w:color="auto" w:frame="1"/>
            <w:lang w:eastAsia="fr-FR"/>
          </w:rPr>
          <w:t>Investment Securities</w:t>
        </w:r>
      </w:hyperlink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, and 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instrText>HYPERLINK "https://www.accountingcoach.com/terms/L/loans-receivable"</w:instrText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121417"/>
          <w:sz w:val="26"/>
          <w:szCs w:val="26"/>
          <w:u w:val="single"/>
          <w:bdr w:val="none" w:sz="0" w:space="0" w:color="auto" w:frame="1"/>
          <w:lang w:eastAsia="fr-FR"/>
        </w:rPr>
        <w:t>Loans</w:t>
      </w:r>
      <w:proofErr w:type="spellEnd"/>
      <w:r w:rsidRPr="00393C52">
        <w:rPr>
          <w:rFonts w:asciiTheme="majorBidi" w:eastAsia="Times New Roman" w:hAnsiTheme="majorBidi" w:cstheme="majorBidi"/>
          <w:color w:val="121417"/>
          <w:sz w:val="26"/>
          <w:szCs w:val="26"/>
          <w:u w:val="single"/>
          <w:bdr w:val="none" w:sz="0" w:space="0" w:color="auto" w:frame="1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21417"/>
          <w:sz w:val="26"/>
          <w:szCs w:val="26"/>
          <w:u w:val="single"/>
          <w:bdr w:val="none" w:sz="0" w:space="0" w:color="auto" w:frame="1"/>
          <w:lang w:eastAsia="fr-FR"/>
        </w:rPr>
        <w:t>Receivable</w:t>
      </w:r>
      <w:proofErr w:type="spellEnd"/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are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reported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assets on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sheet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Customers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’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reported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include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balances in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customers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’ checking and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savings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well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certificates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effect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fr-FR"/>
        </w:rPr>
        <w:t>statement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just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one of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thousands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subsidiary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records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millions of dollars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owes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depositors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305D9865" w14:textId="77777777" w:rsidR="00393C52" w:rsidRPr="00393C52" w:rsidRDefault="00393C52" w:rsidP="00393C52">
      <w:pPr>
        <w:pBdr>
          <w:top w:val="single" w:sz="6" w:space="0" w:color="E1E1E1"/>
        </w:pBdr>
        <w:spacing w:before="100" w:beforeAutospacing="1" w:after="10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084560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b/>
          <w:bCs/>
          <w:color w:val="084560"/>
          <w:sz w:val="26"/>
          <w:szCs w:val="26"/>
          <w:lang w:eastAsia="fr-FR"/>
        </w:rPr>
        <w:t>Recap</w:t>
      </w:r>
      <w:proofErr w:type="spellEnd"/>
    </w:p>
    <w:p w14:paraId="11AC2B51" w14:textId="77777777" w:rsidR="00393C52" w:rsidRPr="00393C52" w:rsidRDefault="00393C52" w:rsidP="00393C52">
      <w:pPr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Here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some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highlights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explanation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:</w:t>
      </w:r>
    </w:p>
    <w:p w14:paraId="150686FD" w14:textId="77777777" w:rsidR="00393C52" w:rsidRPr="00393C52" w:rsidRDefault="00393C52" w:rsidP="00393C52">
      <w:pPr>
        <w:numPr>
          <w:ilvl w:val="0"/>
          <w:numId w:val="7"/>
        </w:numPr>
        <w:spacing w:after="12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means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left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3675531B" w14:textId="77777777" w:rsidR="00393C52" w:rsidRPr="00393C52" w:rsidRDefault="00393C52" w:rsidP="00393C52">
      <w:pPr>
        <w:numPr>
          <w:ilvl w:val="0"/>
          <w:numId w:val="7"/>
        </w:numPr>
        <w:spacing w:after="12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means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right.</w:t>
      </w:r>
    </w:p>
    <w:p w14:paraId="4E01F951" w14:textId="77777777" w:rsidR="00393C52" w:rsidRPr="00393C52" w:rsidRDefault="00393C52" w:rsidP="00393C52">
      <w:pPr>
        <w:numPr>
          <w:ilvl w:val="0"/>
          <w:numId w:val="7"/>
        </w:numPr>
        <w:spacing w:after="12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Every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transaction affects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two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more.</w:t>
      </w:r>
    </w:p>
    <w:p w14:paraId="3CC66F58" w14:textId="77777777" w:rsidR="00393C52" w:rsidRPr="00393C52" w:rsidRDefault="00393C52" w:rsidP="00393C52">
      <w:pPr>
        <w:numPr>
          <w:ilvl w:val="0"/>
          <w:numId w:val="7"/>
        </w:numPr>
        <w:spacing w:after="12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At least one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at least one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23AA516C" w14:textId="77777777" w:rsidR="00393C52" w:rsidRPr="00393C52" w:rsidRDefault="00393C52" w:rsidP="00393C52">
      <w:pPr>
        <w:numPr>
          <w:ilvl w:val="0"/>
          <w:numId w:val="7"/>
        </w:numPr>
        <w:spacing w:after="12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The total of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amount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(s)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entered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must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equal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total of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amount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(s)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entered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58025687" w14:textId="77777777" w:rsidR="00393C52" w:rsidRPr="00393C52" w:rsidRDefault="00393C52" w:rsidP="00393C52">
      <w:pPr>
        <w:numPr>
          <w:ilvl w:val="0"/>
          <w:numId w:val="7"/>
        </w:numPr>
        <w:spacing w:after="12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cash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received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Cash.</w:t>
      </w:r>
    </w:p>
    <w:p w14:paraId="6CBE5F05" w14:textId="77777777" w:rsidR="00393C52" w:rsidRPr="00393C52" w:rsidRDefault="00393C52" w:rsidP="00393C52">
      <w:pPr>
        <w:numPr>
          <w:ilvl w:val="0"/>
          <w:numId w:val="7"/>
        </w:numPr>
        <w:spacing w:after="12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cash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paid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out,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Cash.</w:t>
      </w:r>
    </w:p>
    <w:p w14:paraId="5E5024D2" w14:textId="77777777" w:rsidR="00393C52" w:rsidRPr="00393C52" w:rsidRDefault="00393C52" w:rsidP="00393C52">
      <w:pPr>
        <w:numPr>
          <w:ilvl w:val="0"/>
          <w:numId w:val="7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 </w:t>
      </w:r>
      <w:hyperlink r:id="rId46" w:history="1">
        <w:r w:rsidRPr="00393C52">
          <w:rPr>
            <w:rFonts w:asciiTheme="majorBidi" w:eastAsia="Times New Roman" w:hAnsiTheme="majorBidi" w:cstheme="majorBidi"/>
            <w:color w:val="121417"/>
            <w:sz w:val="26"/>
            <w:szCs w:val="26"/>
            <w:u w:val="single"/>
            <w:bdr w:val="none" w:sz="0" w:space="0" w:color="auto" w:frame="1"/>
            <w:lang w:eastAsia="fr-FR"/>
          </w:rPr>
          <w:t>asset</w:t>
        </w:r>
      </w:hyperlink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asset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43A17C9B" w14:textId="77777777" w:rsidR="00393C52" w:rsidRPr="00393C52" w:rsidRDefault="00393C52" w:rsidP="00393C52">
      <w:pPr>
        <w:numPr>
          <w:ilvl w:val="0"/>
          <w:numId w:val="7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 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instrText>HYPERLINK "https://www.accountingcoach.com/terms/L/liabilities"</w:instrText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121417"/>
          <w:sz w:val="26"/>
          <w:szCs w:val="26"/>
          <w:u w:val="single"/>
          <w:bdr w:val="none" w:sz="0" w:space="0" w:color="auto" w:frame="1"/>
          <w:lang w:eastAsia="fr-FR"/>
        </w:rPr>
        <w:t>liability</w:t>
      </w:r>
      <w:proofErr w:type="spellEnd"/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25362ADD" w14:textId="77777777" w:rsidR="00393C52" w:rsidRPr="00393C52" w:rsidRDefault="00393C52" w:rsidP="00393C52">
      <w:pPr>
        <w:numPr>
          <w:ilvl w:val="0"/>
          <w:numId w:val="7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instrText>HYPERLINK "https://www.accountingcoach.com/terms/O/owners-stockholders-equity"</w:instrText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121417"/>
          <w:sz w:val="26"/>
          <w:szCs w:val="26"/>
          <w:u w:val="single"/>
          <w:bdr w:val="none" w:sz="0" w:space="0" w:color="auto" w:frame="1"/>
          <w:lang w:eastAsia="fr-FR"/>
        </w:rPr>
        <w:t>owner’s</w:t>
      </w:r>
      <w:proofErr w:type="spellEnd"/>
      <w:r w:rsidRPr="00393C52">
        <w:rPr>
          <w:rFonts w:asciiTheme="majorBidi" w:eastAsia="Times New Roman" w:hAnsiTheme="majorBidi" w:cstheme="majorBidi"/>
          <w:color w:val="121417"/>
          <w:sz w:val="26"/>
          <w:szCs w:val="26"/>
          <w:u w:val="single"/>
          <w:bdr w:val="none" w:sz="0" w:space="0" w:color="auto" w:frame="1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color w:val="121417"/>
          <w:sz w:val="26"/>
          <w:szCs w:val="26"/>
          <w:u w:val="single"/>
          <w:bdr w:val="none" w:sz="0" w:space="0" w:color="auto" w:frame="1"/>
          <w:lang w:eastAsia="fr-FR"/>
        </w:rPr>
        <w:t>equity</w:t>
      </w:r>
      <w:proofErr w:type="spellEnd"/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owner’s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equity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2A1730FC" w14:textId="77777777" w:rsidR="00393C52" w:rsidRPr="00393C52" w:rsidRDefault="00393C52" w:rsidP="00393C52">
      <w:pPr>
        <w:numPr>
          <w:ilvl w:val="0"/>
          <w:numId w:val="7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hyperlink r:id="rId47" w:history="1">
        <w:r w:rsidRPr="00393C52">
          <w:rPr>
            <w:rFonts w:asciiTheme="majorBidi" w:eastAsia="Times New Roman" w:hAnsiTheme="majorBidi" w:cstheme="majorBidi"/>
            <w:color w:val="121417"/>
            <w:sz w:val="26"/>
            <w:szCs w:val="26"/>
            <w:u w:val="single"/>
            <w:bdr w:val="none" w:sz="0" w:space="0" w:color="auto" w:frame="1"/>
            <w:lang w:eastAsia="fr-FR"/>
          </w:rPr>
          <w:t>revenues</w:t>
        </w:r>
      </w:hyperlink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revenues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</w:p>
    <w:p w14:paraId="56BEFF13" w14:textId="77777777" w:rsidR="00393C52" w:rsidRPr="00393C52" w:rsidRDefault="00393C52" w:rsidP="00393C52">
      <w:pPr>
        <w:numPr>
          <w:ilvl w:val="0"/>
          <w:numId w:val="7"/>
        </w:numPr>
        <w:spacing w:after="12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a revenue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causes an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owner’s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equity</w:t>
      </w:r>
      <w:proofErr w:type="spellEnd"/>
    </w:p>
    <w:p w14:paraId="784C5956" w14:textId="77777777" w:rsidR="00393C52" w:rsidRPr="00393C52" w:rsidRDefault="00393C52" w:rsidP="00393C52">
      <w:pPr>
        <w:numPr>
          <w:ilvl w:val="0"/>
          <w:numId w:val="7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To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increase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begin"/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instrText>HYPERLINK "https://www.accountingcoach.com/terms/E/expenses"</w:instrText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</w:r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separate"/>
      </w:r>
      <w:r w:rsidRPr="00393C52">
        <w:rPr>
          <w:rFonts w:asciiTheme="majorBidi" w:eastAsia="Times New Roman" w:hAnsiTheme="majorBidi" w:cstheme="majorBidi"/>
          <w:color w:val="121417"/>
          <w:sz w:val="26"/>
          <w:szCs w:val="26"/>
          <w:u w:val="single"/>
          <w:bdr w:val="none" w:sz="0" w:space="0" w:color="auto" w:frame="1"/>
          <w:lang w:eastAsia="fr-FR"/>
        </w:rPr>
        <w:t>expenses</w:t>
      </w:r>
      <w:proofErr w:type="spellEnd"/>
      <w:r w:rsidRPr="00393C52">
        <w:rPr>
          <w:rFonts w:asciiTheme="majorBidi" w:eastAsia="Times New Roman" w:hAnsiTheme="majorBidi" w:cstheme="majorBidi"/>
          <w:b/>
          <w:bCs/>
          <w:sz w:val="26"/>
          <w:szCs w:val="26"/>
          <w:bdr w:val="none" w:sz="0" w:space="0" w:color="auto" w:frame="1"/>
          <w:lang w:eastAsia="fr-FR"/>
        </w:rPr>
        <w:fldChar w:fldCharType="end"/>
      </w: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expense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</w:p>
    <w:p w14:paraId="240C257D" w14:textId="77777777" w:rsidR="00393C52" w:rsidRPr="00393C52" w:rsidRDefault="00393C52" w:rsidP="00393C52">
      <w:pPr>
        <w:numPr>
          <w:ilvl w:val="0"/>
          <w:numId w:val="7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debit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an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expense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causes a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decrease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owner’s</w:t>
      </w:r>
      <w:proofErr w:type="spellEnd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93C52">
        <w:rPr>
          <w:rFonts w:asciiTheme="majorBidi" w:eastAsia="Times New Roman" w:hAnsiTheme="majorBidi" w:cstheme="majorBidi"/>
          <w:sz w:val="26"/>
          <w:szCs w:val="26"/>
          <w:lang w:eastAsia="fr-FR"/>
        </w:rPr>
        <w:t>equity</w:t>
      </w:r>
      <w:proofErr w:type="spellEnd"/>
    </w:p>
    <w:p w14:paraId="757E05BE" w14:textId="77777777" w:rsidR="00781D36" w:rsidRPr="00781D36" w:rsidRDefault="00781D36" w:rsidP="00781D36">
      <w:pPr>
        <w:spacing w:after="120" w:line="240" w:lineRule="auto"/>
        <w:outlineLvl w:val="1"/>
        <w:rPr>
          <w:rFonts w:ascii="Arial" w:eastAsia="Times New Roman" w:hAnsi="Arial" w:cs="Arial"/>
          <w:color w:val="1F1F1F"/>
          <w:sz w:val="36"/>
          <w:szCs w:val="36"/>
          <w:lang w:eastAsia="fr-FR"/>
        </w:rPr>
      </w:pPr>
      <w:proofErr w:type="spellStart"/>
      <w:r w:rsidRPr="00781D36">
        <w:rPr>
          <w:rFonts w:ascii="Arial" w:eastAsia="Times New Roman" w:hAnsi="Arial" w:cs="Arial"/>
          <w:color w:val="1F1F1F"/>
          <w:sz w:val="36"/>
          <w:szCs w:val="36"/>
          <w:lang w:eastAsia="fr-FR"/>
        </w:rPr>
        <w:t>Chapters</w:t>
      </w:r>
      <w:proofErr w:type="spellEnd"/>
      <w:r w:rsidRPr="00781D36">
        <w:rPr>
          <w:rFonts w:ascii="Arial" w:eastAsia="Times New Roman" w:hAnsi="Arial" w:cs="Arial"/>
          <w:color w:val="1F1F1F"/>
          <w:sz w:val="36"/>
          <w:szCs w:val="36"/>
          <w:lang w:eastAsia="fr-FR"/>
        </w:rPr>
        <w:t xml:space="preserve"> and Articles</w:t>
      </w:r>
    </w:p>
    <w:p w14:paraId="7EAF45BA" w14:textId="77777777" w:rsidR="00781D36" w:rsidRPr="00781D36" w:rsidRDefault="00781D36" w:rsidP="00781D36">
      <w:pPr>
        <w:spacing w:after="360" w:line="240" w:lineRule="auto"/>
        <w:rPr>
          <w:rFonts w:ascii="Arial" w:eastAsia="Times New Roman" w:hAnsi="Arial" w:cs="Arial"/>
          <w:color w:val="4C4C4C"/>
          <w:sz w:val="24"/>
          <w:szCs w:val="24"/>
          <w:lang w:eastAsia="fr-FR"/>
        </w:rPr>
      </w:pPr>
      <w:r w:rsidRPr="00781D36">
        <w:rPr>
          <w:rFonts w:ascii="Arial" w:eastAsia="Times New Roman" w:hAnsi="Arial" w:cs="Arial"/>
          <w:color w:val="4C4C4C"/>
          <w:sz w:val="24"/>
          <w:szCs w:val="24"/>
          <w:lang w:eastAsia="fr-FR"/>
        </w:rPr>
        <w:t xml:space="preserve">You </w:t>
      </w:r>
      <w:proofErr w:type="spellStart"/>
      <w:r w:rsidRPr="00781D36">
        <w:rPr>
          <w:rFonts w:ascii="Arial" w:eastAsia="Times New Roman" w:hAnsi="Arial" w:cs="Arial"/>
          <w:color w:val="4C4C4C"/>
          <w:sz w:val="24"/>
          <w:szCs w:val="24"/>
          <w:lang w:eastAsia="fr-FR"/>
        </w:rPr>
        <w:t>might</w:t>
      </w:r>
      <w:proofErr w:type="spellEnd"/>
      <w:r w:rsidRPr="00781D36">
        <w:rPr>
          <w:rFonts w:ascii="Arial" w:eastAsia="Times New Roman" w:hAnsi="Arial" w:cs="Arial"/>
          <w:color w:val="4C4C4C"/>
          <w:sz w:val="24"/>
          <w:szCs w:val="24"/>
          <w:lang w:eastAsia="fr-FR"/>
        </w:rPr>
        <w:t xml:space="preserve"> </w:t>
      </w:r>
      <w:proofErr w:type="spellStart"/>
      <w:r w:rsidRPr="00781D36">
        <w:rPr>
          <w:rFonts w:ascii="Arial" w:eastAsia="Times New Roman" w:hAnsi="Arial" w:cs="Arial"/>
          <w:color w:val="4C4C4C"/>
          <w:sz w:val="24"/>
          <w:szCs w:val="24"/>
          <w:lang w:eastAsia="fr-FR"/>
        </w:rPr>
        <w:t>find</w:t>
      </w:r>
      <w:proofErr w:type="spellEnd"/>
      <w:r w:rsidRPr="00781D36">
        <w:rPr>
          <w:rFonts w:ascii="Arial" w:eastAsia="Times New Roman" w:hAnsi="Arial" w:cs="Arial"/>
          <w:color w:val="4C4C4C"/>
          <w:sz w:val="24"/>
          <w:szCs w:val="24"/>
          <w:lang w:eastAsia="fr-FR"/>
        </w:rPr>
        <w:t xml:space="preserve"> </w:t>
      </w:r>
      <w:proofErr w:type="spellStart"/>
      <w:r w:rsidRPr="00781D36">
        <w:rPr>
          <w:rFonts w:ascii="Arial" w:eastAsia="Times New Roman" w:hAnsi="Arial" w:cs="Arial"/>
          <w:color w:val="4C4C4C"/>
          <w:sz w:val="24"/>
          <w:szCs w:val="24"/>
          <w:lang w:eastAsia="fr-FR"/>
        </w:rPr>
        <w:t>these</w:t>
      </w:r>
      <w:proofErr w:type="spellEnd"/>
      <w:r w:rsidRPr="00781D36">
        <w:rPr>
          <w:rFonts w:ascii="Arial" w:eastAsia="Times New Roman" w:hAnsi="Arial" w:cs="Arial"/>
          <w:color w:val="4C4C4C"/>
          <w:sz w:val="24"/>
          <w:szCs w:val="24"/>
          <w:lang w:eastAsia="fr-FR"/>
        </w:rPr>
        <w:t xml:space="preserve"> </w:t>
      </w:r>
      <w:proofErr w:type="spellStart"/>
      <w:r w:rsidRPr="00781D36">
        <w:rPr>
          <w:rFonts w:ascii="Arial" w:eastAsia="Times New Roman" w:hAnsi="Arial" w:cs="Arial"/>
          <w:color w:val="4C4C4C"/>
          <w:sz w:val="24"/>
          <w:szCs w:val="24"/>
          <w:lang w:eastAsia="fr-FR"/>
        </w:rPr>
        <w:t>chapters</w:t>
      </w:r>
      <w:proofErr w:type="spellEnd"/>
      <w:r w:rsidRPr="00781D36">
        <w:rPr>
          <w:rFonts w:ascii="Arial" w:eastAsia="Times New Roman" w:hAnsi="Arial" w:cs="Arial"/>
          <w:color w:val="4C4C4C"/>
          <w:sz w:val="24"/>
          <w:szCs w:val="24"/>
          <w:lang w:eastAsia="fr-FR"/>
        </w:rPr>
        <w:t xml:space="preserve"> and articles relevant to </w:t>
      </w:r>
      <w:proofErr w:type="spellStart"/>
      <w:r w:rsidRPr="00781D36">
        <w:rPr>
          <w:rFonts w:ascii="Arial" w:eastAsia="Times New Roman" w:hAnsi="Arial" w:cs="Arial"/>
          <w:color w:val="4C4C4C"/>
          <w:sz w:val="24"/>
          <w:szCs w:val="24"/>
          <w:lang w:eastAsia="fr-FR"/>
        </w:rPr>
        <w:t>this</w:t>
      </w:r>
      <w:proofErr w:type="spellEnd"/>
      <w:r w:rsidRPr="00781D36">
        <w:rPr>
          <w:rFonts w:ascii="Arial" w:eastAsia="Times New Roman" w:hAnsi="Arial" w:cs="Arial"/>
          <w:color w:val="4C4C4C"/>
          <w:sz w:val="24"/>
          <w:szCs w:val="24"/>
          <w:lang w:eastAsia="fr-FR"/>
        </w:rPr>
        <w:t xml:space="preserve"> topic.</w:t>
      </w:r>
    </w:p>
    <w:p w14:paraId="358C78EB" w14:textId="253D75D2" w:rsidR="00781D36" w:rsidRPr="00781D36" w:rsidRDefault="00781D36" w:rsidP="00781D36">
      <w:pPr>
        <w:pStyle w:val="Paragraphedeliste"/>
        <w:numPr>
          <w:ilvl w:val="0"/>
          <w:numId w:val="2"/>
        </w:numPr>
        <w:spacing w:after="0" w:line="240" w:lineRule="auto"/>
        <w:outlineLvl w:val="1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hyperlink r:id="rId48" w:history="1">
        <w:r w:rsidRPr="00781D36">
          <w:rPr>
            <w:rFonts w:asciiTheme="majorBidi" w:eastAsia="Times New Roman" w:hAnsiTheme="majorBidi" w:cstheme="majorBidi"/>
            <w:color w:val="0000FF"/>
            <w:sz w:val="26"/>
            <w:szCs w:val="26"/>
            <w:lang w:eastAsia="fr-FR"/>
          </w:rPr>
          <w:t xml:space="preserve">Money and the public </w:t>
        </w:r>
        <w:proofErr w:type="spellStart"/>
        <w:r w:rsidRPr="00781D36">
          <w:rPr>
            <w:rFonts w:asciiTheme="majorBidi" w:eastAsia="Times New Roman" w:hAnsiTheme="majorBidi" w:cstheme="majorBidi"/>
            <w:color w:val="0000FF"/>
            <w:sz w:val="26"/>
            <w:szCs w:val="26"/>
            <w:lang w:eastAsia="fr-FR"/>
          </w:rPr>
          <w:t>purpose</w:t>
        </w:r>
        <w:proofErr w:type="spellEnd"/>
      </w:hyperlink>
    </w:p>
    <w:p w14:paraId="6907A5D6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>Randall Wray, in </w:t>
      </w:r>
      <w:hyperlink r:id="rId49" w:history="1">
        <w:r w:rsidRPr="00781D36">
          <w:rPr>
            <w:rFonts w:asciiTheme="majorBidi" w:eastAsia="Times New Roman" w:hAnsiTheme="majorBidi" w:cstheme="majorBidi"/>
            <w:color w:val="0000FF"/>
            <w:sz w:val="26"/>
            <w:szCs w:val="26"/>
            <w:lang w:eastAsia="fr-FR"/>
          </w:rPr>
          <w:t xml:space="preserve">A Great </w:t>
        </w:r>
        <w:proofErr w:type="spellStart"/>
        <w:r w:rsidRPr="00781D36">
          <w:rPr>
            <w:rFonts w:asciiTheme="majorBidi" w:eastAsia="Times New Roman" w:hAnsiTheme="majorBidi" w:cstheme="majorBidi"/>
            <w:color w:val="0000FF"/>
            <w:sz w:val="26"/>
            <w:szCs w:val="26"/>
            <w:lang w:eastAsia="fr-FR"/>
          </w:rPr>
          <w:t>Leap</w:t>
        </w:r>
        <w:proofErr w:type="spellEnd"/>
        <w:r w:rsidRPr="00781D36">
          <w:rPr>
            <w:rFonts w:asciiTheme="majorBidi" w:eastAsia="Times New Roman" w:hAnsiTheme="majorBidi" w:cstheme="majorBidi"/>
            <w:color w:val="0000FF"/>
            <w:sz w:val="26"/>
            <w:szCs w:val="26"/>
            <w:lang w:eastAsia="fr-FR"/>
          </w:rPr>
          <w:t xml:space="preserve"> </w:t>
        </w:r>
        <w:proofErr w:type="spellStart"/>
        <w:r w:rsidRPr="00781D36">
          <w:rPr>
            <w:rFonts w:asciiTheme="majorBidi" w:eastAsia="Times New Roman" w:hAnsiTheme="majorBidi" w:cstheme="majorBidi"/>
            <w:color w:val="0000FF"/>
            <w:sz w:val="26"/>
            <w:szCs w:val="26"/>
            <w:lang w:eastAsia="fr-FR"/>
          </w:rPr>
          <w:t>Forward</w:t>
        </w:r>
        <w:proofErr w:type="spellEnd"/>
      </w:hyperlink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, 2020</w:t>
      </w:r>
    </w:p>
    <w:p w14:paraId="6571F41B" w14:textId="77777777" w:rsidR="00781D36" w:rsidRPr="00781D36" w:rsidRDefault="00781D36" w:rsidP="00781D36">
      <w:pPr>
        <w:spacing w:after="0" w:line="240" w:lineRule="auto"/>
        <w:outlineLvl w:val="2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II 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role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monetary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system</w:t>
      </w:r>
    </w:p>
    <w:p w14:paraId="5FAEA931" w14:textId="77777777" w:rsidR="00781D36" w:rsidRPr="00781D36" w:rsidRDefault="00781D36" w:rsidP="00781D36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 The basics of money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creation</w:t>
      </w:r>
      <w:proofErr w:type="spellEnd"/>
    </w:p>
    <w:p w14:paraId="4A9DA088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Let 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begin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build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understanding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1C24522E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The dominant narrative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greases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wheels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commerce. Sure,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run the commercial machine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without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money,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runs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better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lubricant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story,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a medium of exchange: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instead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trading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banana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fish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agree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use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cowry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shells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intermediate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trade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Over time,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money's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evolution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increased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efficiency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selecting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succession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unworked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precious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metals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stamped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precious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coins,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precious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metal-backed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paper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money, and,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, </w:t>
      </w:r>
      <w:hyperlink r:id="rId50" w:tooltip="Learn more about fiat money from ScienceDirect's AI-generated Topic Pages" w:history="1">
        <w:r w:rsidRPr="00781D36">
          <w:rPr>
            <w:rFonts w:asciiTheme="majorBidi" w:eastAsia="Times New Roman" w:hAnsiTheme="majorBidi" w:cstheme="majorBidi"/>
            <w:color w:val="1F1F1F"/>
            <w:sz w:val="26"/>
            <w:szCs w:val="26"/>
            <w:u w:val="single"/>
            <w:lang w:eastAsia="fr-FR"/>
          </w:rPr>
          <w:t>fiat money</w:t>
        </w:r>
      </w:hyperlink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comprised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base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coins,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paper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notes,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electronic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entries.</w:t>
      </w:r>
    </w:p>
    <w:p w14:paraId="38718135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view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veil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obscures the simple reality of exchange;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conventional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lexicon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money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ignored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“neutral”. (That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affect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decisions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.)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only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about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Friedman's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famous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claim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“inflation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always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everywhere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monetary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phenomenon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”—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causes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rise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(Friedman, 1991).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all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about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Fed's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Quantitative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Easing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quadrupled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Fed's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money”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and by 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rights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caused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massive </w:t>
      </w:r>
      <w:hyperlink r:id="rId51" w:tooltip="Learn more about inflation from ScienceDirect's AI-generated Topic Pages" w:history="1">
        <w:r w:rsidRPr="00781D36">
          <w:rPr>
            <w:rFonts w:asciiTheme="majorBidi" w:eastAsia="Times New Roman" w:hAnsiTheme="majorBidi" w:cstheme="majorBidi"/>
            <w:color w:val="1F1F1F"/>
            <w:sz w:val="26"/>
            <w:szCs w:val="26"/>
            <w:u w:val="single"/>
            <w:lang w:eastAsia="fr-FR"/>
          </w:rPr>
          <w:t>inflation</w:t>
        </w:r>
      </w:hyperlink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(It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not.)</w:t>
      </w:r>
    </w:p>
    <w:p w14:paraId="7576A791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section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examine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different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narrative,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drawing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Joseph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Schumpeter's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notion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ephor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capitalism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the alternative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view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developed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Modern Money Theory (MMT)—a new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approach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helped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develop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over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quarter of a century.</w:t>
      </w:r>
    </w:p>
    <w:p w14:paraId="6407534B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Looking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perspective of exchange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highly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misleading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developing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understanding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capitalism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In the Robinson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Crusoe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story, I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banana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fish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But how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? In the real world, bananas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fish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have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produced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—production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has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financed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Production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begins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purchase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inputs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labor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capital,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intermediate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goods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monetary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buy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outputs.</w:t>
      </w:r>
    </w:p>
    <w:p w14:paraId="08135A90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insisted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“money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doesn't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grow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trees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”. How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producers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in the first place?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Maybe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selling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output?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Logically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infinite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regress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argument—a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chicken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egg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problem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first dollar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producer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 consumer)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had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come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somewhere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have come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another's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6985F285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There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problem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Even 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imagine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humanity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inherited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manna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heaven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(Friedman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just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assume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dropped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into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economy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helicopters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 </w:t>
      </w:r>
      <w:proofErr w:type="spellStart"/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monetary</w:t>
      </w:r>
      <w:proofErr w:type="spellEnd"/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economy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 initial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endowment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a million dollars—how do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explain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profits,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interest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growth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? If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producer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inherited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$1000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manna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inputs,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happy if sales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only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$1000.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return—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maybe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20%,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$1200. If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$1000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$1200,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And all of 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growing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pie. How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initial million dollars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manna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 double and triple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duty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all can end up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more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started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?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After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all,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capitalism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all about: start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quantity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money and end up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more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(Marx put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M-C-M′: start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[M],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buy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commodities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labor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produce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commodity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output [C],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more money [M′].)</w:t>
      </w:r>
    </w:p>
    <w:p w14:paraId="52B5B899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Schumpeter's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ephor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comes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in. 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ephor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“one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oversees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”, and Schumpeter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applied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term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imagine money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manna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purchasing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power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controlled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producer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wanting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submits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prospectus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looks at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performance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begin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instrText>HYPERLINK "https://www.sciencedirect.com/topics/economics-econometrics-and-finance/wealth" \o "Learn more about wealth from ScienceDirect's AI-generated Topic Pages"</w:instrTex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separate"/>
      </w:r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>wealth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end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pledged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collateral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important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likelihood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 xml:space="preserve">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producer's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prospects are good—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called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underwriting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”. 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ephor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advances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allows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production process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underway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money come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ephor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?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ephor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2077AF15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More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technically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IOU of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producer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suppliers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including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labor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producer's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IOU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banker's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asset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);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but are the assets of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holders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suppliers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how “money”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gets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into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economy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—not via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manna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heaven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Friedman's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helicopter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drops” by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2A8488E1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depositors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perhaps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consumption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goods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perhaps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purchase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inputs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production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processes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debited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recipients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until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repaid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case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originally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debited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disappearing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sheets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 That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repaid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asset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debited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crossed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off the balance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sheet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 That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depositor's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asset (the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and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borrower's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debited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four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keystrokes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occur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simultaneously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wiping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out the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initial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3983E7D2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Today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“money”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consists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keystroked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electronic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entries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sheets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14613317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Because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live in 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economy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often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involve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 least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two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Banks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clear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debiting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claims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against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(if Bank of America has a $100 check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drawn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Citibank and Citibank has a $100 check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drawn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Bank of America,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clear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cancelling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checks).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However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net clearing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among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usually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done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sheet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Let 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how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6FF1BDFD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following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diagram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Bank 1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firm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start the production process.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firm's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IOU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firm's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firm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writes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check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household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wages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household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check at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, Bank 2.</w:t>
      </w:r>
    </w:p>
    <w:p w14:paraId="28127B70" w14:textId="77777777" w:rsidR="00781D36" w:rsidRPr="00781D36" w:rsidRDefault="00781D36" w:rsidP="00781D36">
      <w:pPr>
        <w:spacing w:after="0" w:line="240" w:lineRule="auto"/>
        <w:jc w:val="center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w:drawing>
          <wp:inline distT="0" distB="0" distL="0" distR="0" wp14:anchorId="04A18F38" wp14:editId="45001A1B">
            <wp:extent cx="3048000" cy="2628900"/>
            <wp:effectExtent l="0" t="0" r="0" b="0"/>
            <wp:docPr id="33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63A26" w14:textId="185C454D" w:rsidR="00781D36" w:rsidRPr="00781D36" w:rsidRDefault="00781D36" w:rsidP="00781D36">
      <w:pPr>
        <w:spacing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hyperlink r:id="rId53" w:history="1"/>
    </w:p>
    <w:p w14:paraId="37C1A211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Bank 2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sends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check on to 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Bank 1's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Bank 2's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household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buys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output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firm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writes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check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 Bank 2.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firm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check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into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 Bank 1. Bank 1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sends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check to 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Bank 2's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Bank 1's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firm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use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Bank 1.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step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destroyed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”—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wiped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clean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balance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sheets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—and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firm's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simultaneously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debited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1A732CFC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 xml:space="preserve">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called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monetary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circuit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Schumpeter's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view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initial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starts the production process, and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circulates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output. The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destroyed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at the end of the circuit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repaid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Note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cannot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“run out of money”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simply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Banks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clear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using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“money”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called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 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cannot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run out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either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because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simply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allow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clear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today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a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keystroke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either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buys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 asset.</w:t>
      </w:r>
    </w:p>
    <w:p w14:paraId="4F918BF9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Like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Fed or the Bank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England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keystrokes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into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existence.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takes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form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notes,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customers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the national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treasury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or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purchases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typically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buying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treasury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securities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mortgage-backed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securities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14:paraId="1DB3B3CA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Bank and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limited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rules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thumb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underwriting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standards, capital ratios,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imposed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constraints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After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abandoning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gold standard,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no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physical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limits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cannot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run out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keystroke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entries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sheets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1205082E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This recognition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fundamental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issues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surrounding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hyperlink r:id="rId54" w:tooltip="Learn more about finance from ScienceDirect's AI-generated Topic Pages" w:history="1">
        <w:r w:rsidRPr="00781D36">
          <w:rPr>
            <w:rFonts w:asciiTheme="majorBidi" w:eastAsia="Times New Roman" w:hAnsiTheme="majorBidi" w:cstheme="majorBidi"/>
            <w:color w:val="1F1F1F"/>
            <w:sz w:val="26"/>
            <w:szCs w:val="26"/>
            <w:u w:val="single"/>
            <w:lang w:eastAsia="fr-FR"/>
          </w:rPr>
          <w:t>finance</w:t>
        </w:r>
      </w:hyperlink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scary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people—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go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crazy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without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limit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causing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hyperinflation as in Zimbabwe and the Weimar Republic.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However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modern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all modern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economies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—and hyperinflations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exceedingly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rare occurrences.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99.999% of the time,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hyperinflations.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truth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biggest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problem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has been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financing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speculation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asset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markets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causing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bubbles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—and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causing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inflation.</w:t>
      </w:r>
    </w:p>
    <w:p w14:paraId="66177E3D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So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danger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involved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but the good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about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Schumpeter's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ephor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sufficient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finance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always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supplied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fully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utilize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available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support the capital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development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economy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keystroke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full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employment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rising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living standards.</w:t>
      </w:r>
    </w:p>
    <w:p w14:paraId="2E52C679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about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Schumpeter's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ephor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funding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reasonably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use.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Further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ephors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might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choices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about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activities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ought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keystroked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finance.</w:t>
      </w:r>
    </w:p>
    <w:p w14:paraId="3894E168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difficult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real-world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examples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excessive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finance productive uses.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main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problem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finance has been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fuel asset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bubbles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includes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finance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ephors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years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ephors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42981744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biggest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challenge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facing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today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781D36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not</w: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lack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finance,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how to push finance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promote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the public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interest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through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capital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development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country.</w:t>
      </w:r>
    </w:p>
    <w:p w14:paraId="5FC1664A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important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understand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beginning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always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been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involved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finance.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Today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the national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treasury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handled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the national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 And all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begin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instrText>HYPERLINK "https://www.sciencedirect.com/topics/economics-econometrics-and-finance/taxation" \o "Learn more about tax from ScienceDirect's AI-generated Topic Pages"</w:instrTex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separate"/>
      </w:r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end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received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the national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In short, the Fed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receives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behalf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Treasury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197E15E1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remember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the Fed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cannot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run out of money. This has implications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important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turn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analysis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financing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progressive agenda.</w:t>
      </w:r>
    </w:p>
    <w:p w14:paraId="151A08EC" w14:textId="77777777" w:rsidR="00781D36" w:rsidRPr="00781D36" w:rsidRDefault="00781D36" w:rsidP="00781D36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b Taxes drive the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sovereign's</w:t>
      </w:r>
      <w:proofErr w:type="spellEnd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currency</w:t>
      </w:r>
      <w:proofErr w:type="spellEnd"/>
    </w:p>
    <w:p w14:paraId="22D4F158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 xml:space="preserve">MMT has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emphasized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close relation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between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sovereign power to issue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power to impose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shorthand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“Taxes Drive Money.” Let 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5E3B8BDE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First let 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describe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sovereignty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probably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know, the US Constitution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gives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Congress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sole power to issue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Throughout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history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around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world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today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countries issue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However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MMT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distinguishes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between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countries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promise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convert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begin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instrText>HYPERLINK "https://www.sciencedirect.com/topics/economics-econometrics-and-finance/fixed-exchange-rate" \o "Learn more about fixed exchange rates from ScienceDirect's AI-generated Topic Pages"</w:instrTex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separate"/>
      </w:r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>fixed</w:t>
      </w:r>
      <w:proofErr w:type="spellEnd"/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 xml:space="preserve"> exchange rates</w: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end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either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precious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metals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foreign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versus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 not. The United States—like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developed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nations—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promise,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although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period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dollar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convertible to gold.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countries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today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Ecuador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—promise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convert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US dollars.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often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have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dollarized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”. MMT argues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big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difference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categorizes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“convertible”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fully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sovereign.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Nonconvertible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sovereign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2D71A7C1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follows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“sovereign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”, “sovereign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”, or “sovereign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”,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implicitly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speaking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only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countries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issue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nonconvertible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must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add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caveats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countries as a convertible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781D36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 xml:space="preserve">can </w:t>
      </w:r>
      <w:proofErr w:type="spellStart"/>
      <w:r w:rsidRPr="00781D36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constrain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fiscal and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begin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instrText>HYPERLINK "https://www.sciencedirect.com/topics/economics-econometrics-and-finance/monetary-policy" \o "Learn more about monetary policy from ScienceDirect's AI-generated Topic Pages"</w:instrTex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separate"/>
      </w:r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>monetary</w:t>
      </w:r>
      <w:proofErr w:type="spellEnd"/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>policy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end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space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7C3D645C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So let 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describe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how the sovereign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money. The sovereign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chooses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money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(dollar in the United States), imposes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money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issues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money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People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because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hyperlink r:id="rId55" w:tooltip="Learn more about taxes from ScienceDirect's AI-generated Topic Pages" w:history="1">
        <w:r w:rsidRPr="00781D36">
          <w:rPr>
            <w:rFonts w:asciiTheme="majorBidi" w:eastAsia="Times New Roman" w:hAnsiTheme="majorBidi" w:cstheme="majorBidi"/>
            <w:color w:val="1F1F1F"/>
            <w:sz w:val="26"/>
            <w:szCs w:val="26"/>
            <w:u w:val="single"/>
            <w:lang w:eastAsia="fr-FR"/>
          </w:rPr>
          <w:t>taxes</w:t>
        </w:r>
      </w:hyperlink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Logically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have to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must issue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before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5A40280A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upshot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sovereign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 not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revenue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order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As Beardsley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Ruml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once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abandoned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gold,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federal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became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obsolete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for revenue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purposes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unnecessary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critical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logically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follows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sovereigns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first,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collect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taxes.</w:t>
      </w:r>
    </w:p>
    <w:p w14:paraId="6A4CE2F8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Note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obligation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drive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fees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fines,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tithes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or tribute. If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imposes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obligations and enforces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“drive”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Further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monopolizes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 essential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commodity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water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supply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only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drive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thirsty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enough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buy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precious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water.</w:t>
      </w:r>
    </w:p>
    <w:p w14:paraId="22AC2E0B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MMT argues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always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been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—all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back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earliest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know of,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Babylonia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426F2FB1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fundamental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question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a money-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denominated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obtain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before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?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examine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three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analogous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questions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has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answer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):</w:t>
      </w:r>
    </w:p>
    <w:p w14:paraId="3E856F05" w14:textId="77777777" w:rsidR="00781D36" w:rsidRPr="00781D36" w:rsidRDefault="00781D36" w:rsidP="00781D36">
      <w:pPr>
        <w:spacing w:after="0" w:line="240" w:lineRule="auto"/>
        <w:jc w:val="center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1.</w:t>
      </w:r>
    </w:p>
    <w:p w14:paraId="2000E4DD" w14:textId="77777777" w:rsidR="00781D36" w:rsidRPr="00781D36" w:rsidRDefault="00781D36" w:rsidP="00781D36">
      <w:pPr>
        <w:spacing w:after="0" w:line="240" w:lineRule="auto"/>
        <w:ind w:left="66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receive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revenue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before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?</w:t>
      </w:r>
    </w:p>
    <w:p w14:paraId="5D58C827" w14:textId="77777777" w:rsidR="00781D36" w:rsidRPr="00781D36" w:rsidRDefault="00781D36" w:rsidP="00781D36">
      <w:pPr>
        <w:spacing w:after="0" w:line="240" w:lineRule="auto"/>
        <w:ind w:left="300"/>
        <w:jc w:val="center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2.</w:t>
      </w:r>
    </w:p>
    <w:p w14:paraId="32036027" w14:textId="77777777" w:rsidR="00781D36" w:rsidRPr="00781D36" w:rsidRDefault="00781D36" w:rsidP="00781D36">
      <w:pPr>
        <w:spacing w:after="0" w:line="240" w:lineRule="auto"/>
        <w:ind w:left="66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receive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before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?</w:t>
      </w:r>
    </w:p>
    <w:p w14:paraId="468C85CB" w14:textId="77777777" w:rsidR="00781D36" w:rsidRPr="00781D36" w:rsidRDefault="00781D36" w:rsidP="00781D36">
      <w:pPr>
        <w:spacing w:after="0" w:line="240" w:lineRule="auto"/>
        <w:ind w:left="660"/>
        <w:jc w:val="center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3.</w:t>
      </w:r>
    </w:p>
    <w:p w14:paraId="17F59D7B" w14:textId="77777777" w:rsidR="00781D36" w:rsidRPr="00781D36" w:rsidRDefault="00781D36" w:rsidP="00781D36">
      <w:pPr>
        <w:spacing w:after="0" w:line="240" w:lineRule="auto"/>
        <w:ind w:left="66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Do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receive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before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?</w:t>
      </w:r>
    </w:p>
    <w:p w14:paraId="44A73E44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already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answered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“Of course not!”,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probably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up to speed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topic. 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answered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yes (to one or more) or 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 not have a clue,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read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on.</w:t>
      </w:r>
    </w:p>
    <w:p w14:paraId="5F0C9496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 xml:space="preserve">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reducible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question: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comes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first,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Redemption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?</w:t>
      </w:r>
    </w:p>
    <w:p w14:paraId="00AD2F30" w14:textId="77777777" w:rsidR="00781D36" w:rsidRPr="00781D36" w:rsidRDefault="00781D36" w:rsidP="00781D36">
      <w:pPr>
        <w:spacing w:after="0" w:line="240" w:lineRule="auto"/>
        <w:outlineLvl w:val="4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1 The nature of money</w:t>
      </w:r>
    </w:p>
    <w:p w14:paraId="0EF7FF1C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money?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sea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shells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distant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gold a 100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years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ago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or base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coins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paper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today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moving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a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virtual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reality” money—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hyperlink r:id="rId56" w:tooltip="Learn more about bitcoin from ScienceDirect's AI-generated Topic Pages" w:history="1">
        <w:r w:rsidRPr="00781D36">
          <w:rPr>
            <w:rFonts w:asciiTheme="majorBidi" w:eastAsia="Times New Roman" w:hAnsiTheme="majorBidi" w:cstheme="majorBidi"/>
            <w:color w:val="1F1F1F"/>
            <w:sz w:val="26"/>
            <w:szCs w:val="26"/>
            <w:u w:val="single"/>
            <w:lang w:eastAsia="fr-FR"/>
          </w:rPr>
          <w:t>bitcoin</w:t>
        </w:r>
      </w:hyperlink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as a new innovation.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actually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today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already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virtual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sense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electronic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balance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sheet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a computer hard drive.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all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back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Babylonian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times,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took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form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written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record—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chalk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slate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cuniform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writing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clay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tablet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hash marks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across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wooden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stick,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penned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numbers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passbook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record of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savings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kid,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passbooks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teller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enter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write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initials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verify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updated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balance. That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“money”—an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initialized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entry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passbook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.)</w:t>
      </w:r>
    </w:p>
    <w:p w14:paraId="5B029144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nature of the institution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call money?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things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people call money have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common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? Most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economists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identify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something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use in exchange. That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might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understanding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forward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bit,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simply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tells us “money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”.</w:t>
      </w:r>
    </w:p>
    <w:p w14:paraId="0C8BB69C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 the </w:t>
      </w:r>
      <w:proofErr w:type="spellStart"/>
      <w:r w:rsidRPr="00781D36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Treatise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, Keynes</w:t>
      </w:r>
      <w:r w:rsidRPr="00781D36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2</w: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began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money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unit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denominate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and, yes,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something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about the nature of the money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argues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4000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years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at least, the money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has been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chosen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the state authorities.</w:t>
      </w:r>
      <w:r w:rsidRPr="00781D36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3</w: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measurement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necessarily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social constructions. I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choose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idiosyncratic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measuring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time,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space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 value,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must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socially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sanctioned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become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widely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adopted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“Money”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difficult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concept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” or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measure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length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width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volume,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weight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relatively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simple and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probably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existed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tens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thousands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years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66E932D2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Money, of course,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measures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something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more abstract—nominal value—to compare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wide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variety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things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share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obvious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characteristics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never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know for sure,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substantial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evidence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indicates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money as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measuring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unit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originated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Babylonian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temples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purposes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Only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later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unit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applied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measure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including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obligations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authorities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(taxes,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fees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fines, tribute,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tithes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wages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workers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markets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1B4F8C51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So, one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commonality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monies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measured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a money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things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economists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declare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denominated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money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nature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things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?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obvious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shared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characteristic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evidence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coins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treasury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notes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;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notes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; 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expand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definition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things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include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shares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 </w:t>
      </w:r>
      <w:hyperlink r:id="rId57" w:tooltip="Learn more about money market mutual funds from ScienceDirect's AI-generated Topic Pages" w:history="1">
        <w:r w:rsidRPr="00781D36">
          <w:rPr>
            <w:rFonts w:asciiTheme="majorBidi" w:eastAsia="Times New Roman" w:hAnsiTheme="majorBidi" w:cstheme="majorBidi"/>
            <w:color w:val="1F1F1F"/>
            <w:sz w:val="26"/>
            <w:szCs w:val="26"/>
            <w:u w:val="single"/>
            <w:lang w:eastAsia="fr-FR"/>
          </w:rPr>
          <w:t xml:space="preserve">money </w:t>
        </w:r>
        <w:proofErr w:type="spellStart"/>
        <w:r w:rsidRPr="00781D36">
          <w:rPr>
            <w:rFonts w:asciiTheme="majorBidi" w:eastAsia="Times New Roman" w:hAnsiTheme="majorBidi" w:cstheme="majorBidi"/>
            <w:color w:val="1F1F1F"/>
            <w:sz w:val="26"/>
            <w:szCs w:val="26"/>
            <w:u w:val="single"/>
            <w:lang w:eastAsia="fr-FR"/>
          </w:rPr>
          <w:t>market</w:t>
        </w:r>
        <w:proofErr w:type="spellEnd"/>
        <w:r w:rsidRPr="00781D36">
          <w:rPr>
            <w:rFonts w:asciiTheme="majorBidi" w:eastAsia="Times New Roman" w:hAnsiTheme="majorBidi" w:cstheme="majorBidi"/>
            <w:color w:val="1F1F1F"/>
            <w:sz w:val="26"/>
            <w:szCs w:val="26"/>
            <w:u w:val="single"/>
            <w:lang w:eastAsia="fr-FR"/>
          </w:rPr>
          <w:t xml:space="preserve"> </w:t>
        </w:r>
        <w:proofErr w:type="spellStart"/>
        <w:r w:rsidRPr="00781D36">
          <w:rPr>
            <w:rFonts w:asciiTheme="majorBidi" w:eastAsia="Times New Roman" w:hAnsiTheme="majorBidi" w:cstheme="majorBidi"/>
            <w:color w:val="1F1F1F"/>
            <w:sz w:val="26"/>
            <w:szCs w:val="26"/>
            <w:u w:val="single"/>
            <w:lang w:eastAsia="fr-FR"/>
          </w:rPr>
          <w:t>mutual</w:t>
        </w:r>
        <w:proofErr w:type="spellEnd"/>
        <w:r w:rsidRPr="00781D36">
          <w:rPr>
            <w:rFonts w:asciiTheme="majorBidi" w:eastAsia="Times New Roman" w:hAnsiTheme="majorBidi" w:cstheme="majorBidi"/>
            <w:color w:val="1F1F1F"/>
            <w:sz w:val="26"/>
            <w:szCs w:val="26"/>
            <w:u w:val="single"/>
            <w:lang w:eastAsia="fr-FR"/>
          </w:rPr>
          <w:t xml:space="preserve"> </w:t>
        </w:r>
        <w:proofErr w:type="spellStart"/>
        <w:r w:rsidRPr="00781D36">
          <w:rPr>
            <w:rFonts w:asciiTheme="majorBidi" w:eastAsia="Times New Roman" w:hAnsiTheme="majorBidi" w:cstheme="majorBidi"/>
            <w:color w:val="1F1F1F"/>
            <w:sz w:val="26"/>
            <w:szCs w:val="26"/>
            <w:u w:val="single"/>
            <w:lang w:eastAsia="fr-FR"/>
          </w:rPr>
          <w:t>funds</w:t>
        </w:r>
        <w:proofErr w:type="spellEnd"/>
      </w:hyperlink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55C6B3BA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go back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through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time,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wooden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sticks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European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monarchs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evidence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notches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recorded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amounts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early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American Colonial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paper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denominated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in,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example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Virginia pounds.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virtual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electronic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entries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sheets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Clearly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matter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material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substance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record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sticks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paper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notes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just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tokens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records of the relation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between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42E9B82B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call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monies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(coins, notes,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sticks,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electronic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entries) money records.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technology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changes,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record of a money-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denominated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promises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back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/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money-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denominated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This has been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called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redemption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”—a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term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likely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derives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religious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obligations.</w:t>
      </w:r>
    </w:p>
    <w:p w14:paraId="1B4B1C0B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 xml:space="preserve">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monarch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modern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democratic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promises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IOU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paper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note IOU,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following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prescriptions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redemption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Let 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2B7FA458" w14:textId="77777777" w:rsidR="00781D36" w:rsidRPr="00781D36" w:rsidRDefault="00781D36" w:rsidP="00781D36">
      <w:pPr>
        <w:spacing w:after="0" w:line="240" w:lineRule="auto"/>
        <w:outlineLvl w:val="4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2 Modern money</w:t>
      </w:r>
    </w:p>
    <w:p w14:paraId="5AD08F58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have,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socially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generally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denominated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modern nation,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socially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sanctioned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typically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denominated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nation's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In the United States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dollar.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kinds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money-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denominated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circulate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exchange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(i.e.,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down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one's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).The best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examples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treasury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?</w:t>
      </w:r>
    </w:p>
    <w:p w14:paraId="0E1818D6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It has long been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believed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because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either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made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precious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redeemable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-ness”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either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because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exchange the coin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paper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precious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melt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down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extract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precious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made of.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truth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coined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precious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always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circulated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beyond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value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embodied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(at least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domestically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);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redeemability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gold at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fixed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rate has been the exception not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rule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throughout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history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economists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recognize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today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often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) “fiat”—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little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no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intrinsic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value and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redeemable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precious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4D7D7281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Further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importantly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back to Roman times has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typically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adopted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nominalist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perspective: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legal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value of coins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determined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nominal value.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example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if one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coins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expect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only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receive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withdrawal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nominal value.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consisted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stamped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gold coins,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still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“fiat”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sense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legal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value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nominally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nominal value of the coins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determined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rulers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embodied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gold. (Old coins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have a nominal value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stamped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unlike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today's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coins—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easy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down” the value of coins. 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took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announcement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—by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crier,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publicly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crying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” down the coin—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coin's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value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reduced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shilling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half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 shilling. 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 effective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raising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taxpayers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have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deliver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twice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coins.)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Ultimately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value of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sovereign's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(coins, notes, or sticks)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determined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 the public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office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obligations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authorities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)—a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coin's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equal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taxes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pays.</w:t>
      </w:r>
    </w:p>
    <w:p w14:paraId="609E9182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The argument of MMT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enforceable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obligation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MMT has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adopted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phrase “taxes drive money”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sense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state can impose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issue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form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3E410F7A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There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 institution, or a set of institutions,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identify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sovereignty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”. As Keynes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sovereign has the power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declare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unit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—the Dollar, the Lira, the Pound, the Yen. The sovereign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has the power to impose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fees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fines, and taxes, and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name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fees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fines, and taxes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”—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the sovereign.</w:t>
      </w:r>
    </w:p>
    <w:p w14:paraId="60FBA0B2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sovereigns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sometimes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agree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precious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foreign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necessary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(And,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argued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above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 promise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foreign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gold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reduces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sovereign power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potentially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constraining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monetary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fiscal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policy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space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.) The agreement to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taxes,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fees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tithes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 fines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sufficient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“drive”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3050C3A7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pondering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anyone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fiat one dollar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paper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people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conclude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because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believe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someone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else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.” I call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greater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>fool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theory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money: I know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paper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has no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intrinsic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value and I know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cannot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gold, but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people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value of money relies on 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infinite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regress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Billy Bob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takes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because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Buffy Sue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256EA23B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But in the case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infinite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regress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argument.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true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state's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if I know I can dupe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dope,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definitely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if I have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know I must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state's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sense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MMT claims “taxes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sufficient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”. It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necessary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everyone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 obligation—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long as the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begin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instrText>HYPERLINK "https://www.sciencedirect.com/topics/economics-econometrics-and-finance/taxation-procedure" \o "Learn more about tax base from ScienceDirect's AI-generated Topic Pages"</w:instrTex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separate"/>
      </w:r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 xml:space="preserve"> base</w: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end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broad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widely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20526CA1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There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reasons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maybe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 can exchange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gold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foreign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maybe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 the store,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maybe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a store of value.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supplement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taxes—or,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better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derive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obligations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settled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using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taxes,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fees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tithes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, and fines).</w:t>
      </w:r>
    </w:p>
    <w:p w14:paraId="151E2300" w14:textId="77777777" w:rsidR="00781D36" w:rsidRPr="00781D36" w:rsidRDefault="00781D36" w:rsidP="00781D36">
      <w:pPr>
        <w:spacing w:after="0" w:line="240" w:lineRule="auto"/>
        <w:outlineLvl w:val="4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3 The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fundamental</w:t>
      </w:r>
      <w:proofErr w:type="spellEnd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law</w:t>
      </w:r>
      <w:proofErr w:type="spellEnd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” of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credit</w:t>
      </w:r>
      <w:proofErr w:type="spellEnd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: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redeemability</w:t>
      </w:r>
      <w:proofErr w:type="spellEnd"/>
    </w:p>
    <w:p w14:paraId="4031678E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 century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ago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A. Mitchell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Innes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posed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fundamental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an IOU must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back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call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principle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redeemability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holder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an IOU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present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holder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IOU's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Note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holder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person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originally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received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IOU—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third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party. 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third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party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IOU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returned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cancel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third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party's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;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indeed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clearing cancels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third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party's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14:paraId="425E8109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If one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reasonably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expects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entity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obtain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entity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partway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explaining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nonsovereign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widely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as Minsky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part of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reason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because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—at least, a lot of us—have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payable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3E8916ED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writing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checks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against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In modern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systems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have a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clear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among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 par, one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deliver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IOU to cancel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Anyone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check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drawn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himself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14:paraId="2C416814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Acceptability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increased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promising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convert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one's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more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widely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widely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society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the sovereign (or, at least,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sovereign—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perhaps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foreign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sovereign of a more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economically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important nation</w:t>
      </w:r>
      <w:r w:rsidRPr="00781D36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4</w: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case,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must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either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easy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sovereign's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ensure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conversion. Bank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converted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stands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ready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ensure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conversion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644282E8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use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metaphor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pyramid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visualize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how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lower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pyramid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leverage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higher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pyramid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sovereign's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 the apex.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Monetary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contracts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future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delivery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“money”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typically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designate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acceptable,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usually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either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commercial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sovereign's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As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backstop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chartered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includes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last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resort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and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treasury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insurance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generally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acceptable as cash.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use sovereign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settlement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has been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reduced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clearing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among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foreign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exchanges, and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illegal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activities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For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part,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use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primary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medium of exchange (to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nonbank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begin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instrText>HYPERLINK "https://www.sciencedirect.com/topics/economics-econometrics-and-finance/financial-institution" \o "Learn more about financial institutions from ScienceDirect's AI-generated Topic Pages"</w:instrTex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separate"/>
      </w:r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>financial</w:t>
      </w:r>
      <w:proofErr w:type="spellEnd"/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 xml:space="preserve"> institutions</w: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end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lower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pyramid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converted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before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made.</w:t>
      </w:r>
    </w:p>
    <w:p w14:paraId="66A4EE99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whatever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final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courts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enforce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final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Roman times, courts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interpreted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contracts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nominal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terms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requiring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lawful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always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form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designated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denominated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identified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60624822" w14:textId="77777777" w:rsidR="00781D36" w:rsidRPr="00781D36" w:rsidRDefault="00781D36" w:rsidP="00781D36">
      <w:pPr>
        <w:spacing w:after="0" w:line="240" w:lineRule="auto"/>
        <w:outlineLvl w:val="4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4 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Redemptionism</w:t>
      </w:r>
      <w:proofErr w:type="spellEnd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creationism</w:t>
      </w:r>
      <w:proofErr w:type="spellEnd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?</w:t>
      </w:r>
    </w:p>
    <w:p w14:paraId="3576376A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ponder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again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three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analogous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questions:</w:t>
      </w:r>
    </w:p>
    <w:p w14:paraId="1338A90A" w14:textId="77777777" w:rsidR="00781D36" w:rsidRPr="00781D36" w:rsidRDefault="00781D36" w:rsidP="00781D36">
      <w:pPr>
        <w:spacing w:after="0" w:line="240" w:lineRule="auto"/>
        <w:jc w:val="center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1.</w:t>
      </w:r>
    </w:p>
    <w:p w14:paraId="7FB99BB4" w14:textId="77777777" w:rsidR="00781D36" w:rsidRPr="00781D36" w:rsidRDefault="00781D36" w:rsidP="00781D36">
      <w:pPr>
        <w:spacing w:after="0" w:line="240" w:lineRule="auto"/>
        <w:ind w:left="66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receive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revenue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before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?</w:t>
      </w:r>
    </w:p>
    <w:p w14:paraId="0E9735A4" w14:textId="77777777" w:rsidR="00781D36" w:rsidRPr="00781D36" w:rsidRDefault="00781D36" w:rsidP="00781D36">
      <w:pPr>
        <w:spacing w:after="0" w:line="240" w:lineRule="auto"/>
        <w:ind w:left="300"/>
        <w:jc w:val="center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2.</w:t>
      </w:r>
    </w:p>
    <w:p w14:paraId="59F181C2" w14:textId="77777777" w:rsidR="00781D36" w:rsidRPr="00781D36" w:rsidRDefault="00781D36" w:rsidP="00781D36">
      <w:pPr>
        <w:spacing w:after="0" w:line="240" w:lineRule="auto"/>
        <w:ind w:left="66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receive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before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?</w:t>
      </w:r>
    </w:p>
    <w:p w14:paraId="210BDDA0" w14:textId="77777777" w:rsidR="00781D36" w:rsidRPr="00781D36" w:rsidRDefault="00781D36" w:rsidP="00781D36">
      <w:pPr>
        <w:spacing w:after="0" w:line="240" w:lineRule="auto"/>
        <w:ind w:left="660"/>
        <w:jc w:val="center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3.</w:t>
      </w:r>
    </w:p>
    <w:p w14:paraId="5F41F70C" w14:textId="77777777" w:rsidR="00781D36" w:rsidRPr="00781D36" w:rsidRDefault="00781D36" w:rsidP="00781D36">
      <w:pPr>
        <w:spacing w:after="0" w:line="240" w:lineRule="auto"/>
        <w:ind w:left="66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Do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receive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before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?</w:t>
      </w:r>
    </w:p>
    <w:p w14:paraId="00AF82D8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clear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answer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“No!”. Indeed,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logic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must run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CREATION to REDEMPTION. One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cannot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oneself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sin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unless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sin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has been created.</w:t>
      </w:r>
      <w:r w:rsidRPr="00781D36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5</w:t>
      </w:r>
    </w:p>
    <w:p w14:paraId="683B5921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The King issues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stick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stamped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coin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wagon or horse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labor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That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position of a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sinful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himself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back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IOU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47D73DD3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issues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normally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purchases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treasury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open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market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always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exchanged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notes—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keeps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indebted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.) 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itself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notes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276BB01B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issues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normally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firm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household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itself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accepts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check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written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694FB739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Note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looked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two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sides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one balance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sheet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(the “money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”)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cases,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sinful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every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case:</w:t>
      </w:r>
    </w:p>
    <w:p w14:paraId="3235077C" w14:textId="77777777" w:rsidR="00781D36" w:rsidRPr="00781D36" w:rsidRDefault="00781D36" w:rsidP="00781D36">
      <w:pPr>
        <w:spacing w:after="0" w:line="240" w:lineRule="auto"/>
        <w:ind w:left="66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Before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sovereign can issue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tallies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coins,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must put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taxpayers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imposing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obligation payable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stick or coin. 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coin.</w:t>
      </w:r>
    </w:p>
    <w:p w14:paraId="376CEA9A" w14:textId="77777777" w:rsidR="00781D36" w:rsidRPr="00781D36" w:rsidRDefault="00781D36" w:rsidP="00781D36">
      <w:pPr>
        <w:spacing w:after="0" w:line="240" w:lineRule="auto"/>
        <w:ind w:left="66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 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but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simultaneously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issues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6870E584" w14:textId="77777777" w:rsidR="00781D36" w:rsidRPr="00781D36" w:rsidRDefault="00781D36" w:rsidP="00781D36">
      <w:pPr>
        <w:spacing w:after="0" w:line="240" w:lineRule="auto"/>
        <w:ind w:left="66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borrower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but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borrower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becomes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4E21F569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So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redemption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simultaneously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wipes out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sinful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parties.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slate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wiped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clean. Hallelujah!</w:t>
      </w:r>
    </w:p>
    <w:p w14:paraId="07D08BAC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You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folks,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Keystrokes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That record bonds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indebtedness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parties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united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awful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sinfulness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Until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Redemption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Day,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back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668B06BF" w14:textId="77777777" w:rsidR="00781D36" w:rsidRPr="00781D36" w:rsidRDefault="00781D36" w:rsidP="00781D36">
      <w:pPr>
        <w:spacing w:after="0" w:line="240" w:lineRule="auto"/>
        <w:jc w:val="center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•</w:t>
      </w:r>
    </w:p>
    <w:p w14:paraId="7E8EAF3D" w14:textId="77777777" w:rsidR="00781D36" w:rsidRPr="00781D36" w:rsidRDefault="00781D36" w:rsidP="00781D36">
      <w:pPr>
        <w:spacing w:after="0" w:line="240" w:lineRule="auto"/>
        <w:ind w:left="66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sovereign must first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revenue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before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;</w:t>
      </w:r>
    </w:p>
    <w:p w14:paraId="42E5BFE8" w14:textId="77777777" w:rsidR="00781D36" w:rsidRPr="00781D36" w:rsidRDefault="00781D36" w:rsidP="00781D36">
      <w:pPr>
        <w:spacing w:after="0" w:line="240" w:lineRule="auto"/>
        <w:ind w:left="300"/>
        <w:jc w:val="center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•</w:t>
      </w:r>
    </w:p>
    <w:p w14:paraId="02FFEDCB" w14:textId="77777777" w:rsidR="00781D36" w:rsidRPr="00781D36" w:rsidRDefault="00781D36" w:rsidP="00781D36">
      <w:pPr>
        <w:spacing w:after="0" w:line="240" w:lineRule="auto"/>
        <w:ind w:left="66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believe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central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must first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obtain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before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;</w:t>
      </w:r>
    </w:p>
    <w:p w14:paraId="2F52354D" w14:textId="77777777" w:rsidR="00781D36" w:rsidRPr="00781D36" w:rsidRDefault="00781D36" w:rsidP="00781D36">
      <w:pPr>
        <w:spacing w:after="0" w:line="240" w:lineRule="auto"/>
        <w:ind w:left="660"/>
        <w:jc w:val="center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•</w:t>
      </w:r>
    </w:p>
    <w:p w14:paraId="7FD3996C" w14:textId="77777777" w:rsidR="00781D36" w:rsidRPr="00781D36" w:rsidRDefault="00781D36" w:rsidP="00781D36">
      <w:pPr>
        <w:spacing w:after="0" w:line="240" w:lineRule="auto"/>
        <w:ind w:left="660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 xml:space="preserve">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believe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must first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obtain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before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;</w:t>
      </w:r>
    </w:p>
    <w:p w14:paraId="73B1BBE4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Have all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confused</w:t>
      </w:r>
      <w:proofErr w:type="spellEnd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redemption</w:t>
      </w:r>
      <w:proofErr w:type="spellEnd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creation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04821D2E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Receipt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taxes,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receipt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reserve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receipt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Redemption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0EA6313A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must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precede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Redemption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must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exist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before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18BB2470" w14:textId="77777777" w:rsidR="00781D36" w:rsidRPr="00781D36" w:rsidRDefault="00781D36" w:rsidP="00781D36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c Taxes and the public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purpose</w:t>
      </w:r>
      <w:proofErr w:type="spellEnd"/>
    </w:p>
    <w:p w14:paraId="5E719029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established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“taxes drive money”.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sovereign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chooses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money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(dollar in the United States), imposes obligations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unit (taxes,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fees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fines,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tithes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tolls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or tribute), and issues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oneself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Currency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like the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Out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Jail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Free”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card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game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Monopoly—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fees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or fines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using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45B46CEE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Taxes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necessary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taxes” (and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obligations to the state),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allows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purchase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pursue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public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purpose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35C3BFDA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In addition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frees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use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employ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public use.</w:t>
      </w:r>
    </w:p>
    <w:p w14:paraId="31A3DC6C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greatly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simplify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measuring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unit,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originally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rulers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value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fees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fines, and taxes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By putting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subjects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citizens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into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real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moved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serve the public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purpose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Taxes drive money.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Viewed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perspective,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give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command over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socially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linked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sovereign power—the power to command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That power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rarely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absolute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contested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sovereigns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domestic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creditors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764BE6FC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discussed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know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money's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earliest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origins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closely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linked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recordkeeping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associated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religious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significance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sin,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redemption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,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wiping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slate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clean,”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Year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Jubilee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Early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records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akin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modern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electronic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entries—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etched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clay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computer tapes—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erroneously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called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commodity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stamped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gold coins. And 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known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early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had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names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derived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measures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principal grain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foodstuff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—how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bushels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barley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equivalent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All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more consistent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view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money as a unit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representation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social value, and an IOU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commodity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exchange (as in the Robinson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Crusoe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/Friday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seashell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story).</w:t>
      </w:r>
    </w:p>
    <w:p w14:paraId="58E943E3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humanity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today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original sin/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collector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because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only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things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life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cannot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escape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death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taxes. You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delivering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sovereign's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Widespread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sovereign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ensure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widespread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acceptance of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sovereign's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the sovereign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produce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sovereign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buy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Even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without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sovereign's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knowing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07DE3C80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common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sovereign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moves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public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recent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centuries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through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although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go back in time,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fines,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fees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tithes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 tribute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more important.</w:t>
      </w:r>
    </w:p>
    <w:p w14:paraId="73C3B697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vantage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point, taxes do not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Indeed, no taxes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collected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until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Taxes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demand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logically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precede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purpose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free up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pursue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public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purpose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system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already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heckuva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job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creating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unemployed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Congress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senses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increase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reduce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taxes)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employ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idle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At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point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probably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later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sooner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come up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against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constraints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At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point,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might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curtail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and/or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raise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taxes. 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topic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pursue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below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until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point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reached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without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increasing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taxes.</w:t>
      </w:r>
    </w:p>
    <w:p w14:paraId="3640B29F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broad-based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sense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if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goal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simply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move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the public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—a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begin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instrText>HYPERLINK "https://www.sciencedirect.com/topics/economics-econometrics-and-finance/lump-sum-taxation" \o "Learn more about head tax from ScienceDirect's AI-generated Topic Pages"</w:instrTex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separate"/>
      </w:r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>head</w:t>
      </w:r>
      <w:proofErr w:type="spellEnd"/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end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hits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everyone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reduce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use,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freeing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purchase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However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look at issues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fairness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incentives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6B1149A9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reason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MMT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prefers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”, not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goods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possible.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low-income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families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have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net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possible to finance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purchases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necessities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begin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instrText>HYPERLINK "https://www.sciencedirect.com/topics/economics-econometrics-and-finance/excise-tax" \o "Learn more about tax consumption from ScienceDirect's AI-generated Topic Pages"</w:instrTex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separate"/>
      </w:r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>consumption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end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necessities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generally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good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because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provides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society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useful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output.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possible,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goods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But 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free up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incomes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consumption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able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burden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reduction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living standards.</w:t>
      </w:r>
    </w:p>
    <w:p w14:paraId="1143D8AD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use taxes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discourage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(smoking,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drinking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gambling,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polluting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)—in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case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purpose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eliminate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“sin”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optimal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sizing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eliminate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sin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raise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 revenue at all. Even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raises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 revenue,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reduces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externalities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like pollution and can free up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formerly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devoted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promoting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sinful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behavior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like gambling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fancy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casinos.</w:t>
      </w:r>
    </w:p>
    <w:p w14:paraId="72DC171F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view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excessive riches as a sort of “sin”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away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argued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high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rates on high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incomes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early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postwar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period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worked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discouraging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corporations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high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incomes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top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executives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Exactly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! That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how sin taxes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supposed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work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helped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keep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inequality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check.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provide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Uncle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Sam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revenue—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revenue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cannot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run out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own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006FFBE6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always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surprised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progressive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friends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“Tobin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”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financial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transactions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as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potentially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great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source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revenue to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for” all the goodies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like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provide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631F4EF0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No,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purpose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a Tobin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reduce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financial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turnover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achieved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complete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success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eliminating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sin of high-speed turnover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raised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 revenue at all. Ditto the cigarette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Ditto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carbon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Ditto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wealth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Sin taxes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reduce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eliminate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sin, and the more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successful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revenue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raise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432449B8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aim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taxes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allocate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costs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specific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public programs to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beneficiaries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example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common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gasoline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use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nation's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highways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use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tolls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throughways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do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 Note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 as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real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purpose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use highways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think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twice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about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support for building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Alternatively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tolls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impose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costs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directly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on drivers.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Again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rations use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unwilling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either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alternative routes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rideshare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For a national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tolls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should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a revenue source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allocate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—if people do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tolls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do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devote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building new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roads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(State and local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in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different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situation, of course.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revenue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not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.)</w:t>
      </w:r>
    </w:p>
    <w:p w14:paraId="622CF8CD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Likewise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revenue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cigarette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raise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commit the “sin” of smoking.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only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fair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smoke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for”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costs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smoking imposes on society (in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terms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hospitalizations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lung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cancer,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example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 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far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truth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hope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high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tobacco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convince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more people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never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smoke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thereby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reduces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society. The point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reduce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waste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of real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resources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 xml:space="preserve">must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devoted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caring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smoke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suffer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effects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secondhand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smoke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</w:p>
    <w:p w14:paraId="7251ABF5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MMT alternative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view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taxes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serve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several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purposes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, but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raising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money”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one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national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revenue to finance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423ECDE4" w14:textId="77777777" w:rsidR="00781D36" w:rsidRPr="00781D36" w:rsidRDefault="00781D36" w:rsidP="00781D36">
      <w:pPr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d The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sectoral</w:t>
      </w:r>
      <w:proofErr w:type="spellEnd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balance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approach</w:t>
      </w:r>
      <w:proofErr w:type="spellEnd"/>
    </w:p>
    <w:p w14:paraId="7E6D6F47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two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sides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coin.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sinful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Exactly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balance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ensured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double-entry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bookkeeping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Redemption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frees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results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different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balance—one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without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sin.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begin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instrText>HYPERLINK "https://www.sciencedirect.com/topics/economics-econometrics-and-finance/bankruptcy" \o "Learn more about Bankruptcy from ScienceDirect's AI-generated Topic Pages"</w:instrTex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separate"/>
      </w:r>
      <w:r w:rsidRPr="00781D36">
        <w:rPr>
          <w:rFonts w:asciiTheme="majorBidi" w:eastAsia="Times New Roman" w:hAnsiTheme="majorBidi" w:cstheme="majorBidi"/>
          <w:color w:val="1F1F1F"/>
          <w:sz w:val="26"/>
          <w:szCs w:val="26"/>
          <w:u w:val="single"/>
          <w:lang w:eastAsia="fr-FR"/>
        </w:rPr>
        <w:t>Bankruptcy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fldChar w:fldCharType="end"/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results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balance, but one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maintains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power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over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—at least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limits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But the point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always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balance.</w:t>
      </w:r>
    </w:p>
    <w:p w14:paraId="4752F3A0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every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inside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because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inside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includes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both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households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firms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Generally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households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taken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net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creditors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although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obviously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many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households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net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debtors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business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either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net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But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add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up 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net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zero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balance.</w:t>
      </w:r>
    </w:p>
    <w:p w14:paraId="54590C47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include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IOUs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balanced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held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nongovernment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nongovernment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includes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plus the “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external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”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world. (The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external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includes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foreign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households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firms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.)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nongovernment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net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claims on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7738E0BF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Those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had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do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financial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wealth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stocks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measured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 a point in time. There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balance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between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flows over time—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over the course of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year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example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If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year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running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—let 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amounts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$1000 for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year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 must have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issued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equal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$1000.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Every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year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 run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another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adds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next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year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surplus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normally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called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saving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)—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equal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$600—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reduce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would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fall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by $600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just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$400.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Surpluses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reduce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increase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net assets).</w:t>
      </w:r>
    </w:p>
    <w:p w14:paraId="5C13013C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At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aggregate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level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just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credits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(assets)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liabilities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must balance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too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must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surpluses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runs a surplus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tax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revenue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greater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nongovernment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must have run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 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runs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nongovernment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has a surplus. It balances.</w:t>
      </w:r>
    </w:p>
    <w:p w14:paraId="602352C1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Let me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repeat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nongovernment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surplus. It balances. There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always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financial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Imbalance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can arise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only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due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arithmetic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errors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462AAEE6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look at the US case.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following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graph displays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three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balances</w:t>
      </w:r>
      <w:r w:rsidRPr="00781D36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6</w: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includes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federal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state, and local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domestic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households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firms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), and capital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external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positive if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world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taken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spends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income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  <w:r w:rsidRPr="00781D36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7</w:t>
      </w: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If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running a surplus,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above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zero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; 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runs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below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zero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6E847FE6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Let 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look at 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Balances for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(all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levels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domestic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households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firms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), and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foreign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world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combined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).</w:t>
      </w:r>
      <w:r w:rsidRPr="00781D36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8</w:t>
      </w:r>
    </w:p>
    <w:p w14:paraId="6C2B8C4B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w:lastRenderedPageBreak/>
        <w:drawing>
          <wp:inline distT="0" distB="0" distL="0" distR="0" wp14:anchorId="2FF65194" wp14:editId="17A47774">
            <wp:extent cx="4676775" cy="3400425"/>
            <wp:effectExtent l="0" t="0" r="9525" b="9525"/>
            <wp:docPr id="34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20F42" w14:textId="77777777" w:rsidR="00781D36" w:rsidRPr="00781D36" w:rsidRDefault="00781D36" w:rsidP="00781D36">
      <w:pPr>
        <w:spacing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hyperlink r:id="rId59" w:history="1">
        <w:proofErr w:type="spellStart"/>
        <w:r w:rsidRPr="00781D36">
          <w:rPr>
            <w:rFonts w:asciiTheme="majorBidi" w:eastAsia="Times New Roman" w:hAnsiTheme="majorBidi" w:cstheme="majorBidi"/>
            <w:color w:val="0000FF"/>
            <w:sz w:val="26"/>
            <w:szCs w:val="26"/>
            <w:lang w:eastAsia="fr-FR"/>
          </w:rPr>
          <w:t>Sign</w:t>
        </w:r>
        <w:proofErr w:type="spellEnd"/>
        <w:r w:rsidRPr="00781D36">
          <w:rPr>
            <w:rFonts w:asciiTheme="majorBidi" w:eastAsia="Times New Roman" w:hAnsiTheme="majorBidi" w:cstheme="majorBidi"/>
            <w:color w:val="0000FF"/>
            <w:sz w:val="26"/>
            <w:szCs w:val="26"/>
            <w:lang w:eastAsia="fr-FR"/>
          </w:rPr>
          <w:t xml:space="preserve"> in to download full-size image</w:t>
        </w:r>
      </w:hyperlink>
    </w:p>
    <w:p w14:paraId="1300341E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? Balance.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mirror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image. In normal times,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surplus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blue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plus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(green)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equals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 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abnormal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times of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(in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1990s),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still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saw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balance—the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even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ran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budget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surpluses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a few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years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maintain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balance.</w:t>
      </w:r>
    </w:p>
    <w:p w14:paraId="09DC0DE9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You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will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administration of Ronald Reagan, the United States has run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(capital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surplus)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mostly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due to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trade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goods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This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means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budget must run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larger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order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run a surplus: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surplus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equals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budget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minus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Given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literally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impossible for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avoid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unless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runs a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relatively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large) deficit.</w:t>
      </w:r>
      <w:r w:rsidRPr="00781D36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9</w:t>
      </w:r>
    </w:p>
    <w:p w14:paraId="5A0E6129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look at Euroland;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?</w:t>
      </w:r>
    </w:p>
    <w:p w14:paraId="74B2409A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w:drawing>
          <wp:inline distT="0" distB="0" distL="0" distR="0" wp14:anchorId="1B876B12" wp14:editId="3523416B">
            <wp:extent cx="4676775" cy="2933700"/>
            <wp:effectExtent l="0" t="0" r="9525" b="0"/>
            <wp:docPr id="3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C43D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14:paraId="49042273" w14:textId="3FB5C8DE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lastRenderedPageBreak/>
        <w:t xml:space="preserve">Balance. Is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amazing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?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Whenever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surplus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rises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), the budget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rises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(green)—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more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negative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;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correlation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near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100%,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current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acting as the balancing item.</w:t>
      </w:r>
    </w:p>
    <w:p w14:paraId="3EAA8366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Financial balances balance.</w:t>
      </w:r>
    </w:p>
    <w:p w14:paraId="2E7FAFEE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take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world as a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whole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there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external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since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do not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trade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Martians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yet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).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so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global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equals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sum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the global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surpluses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 It balances.</w:t>
      </w:r>
    </w:p>
    <w:p w14:paraId="738D0910" w14:textId="77777777" w:rsid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Keep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mind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later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discuss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finance.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surplus. The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government's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debt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our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net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financial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wealth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If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against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deficits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you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necessarily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opposed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sector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surpluses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financial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wealth</w:t>
      </w:r>
      <w:proofErr w:type="spellEnd"/>
      <w:r w:rsidRPr="00781D3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2C3542C8" w14:textId="7319683D" w:rsidR="00781D36" w:rsidRPr="00781D36" w:rsidRDefault="00781D36" w:rsidP="00781D36">
      <w:pPr>
        <w:spacing w:after="0" w:line="240" w:lineRule="auto"/>
        <w:jc w:val="center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</w:p>
    <w:p w14:paraId="124FC1B5" w14:textId="3815A598" w:rsidR="00781D36" w:rsidRPr="00781D36" w:rsidRDefault="00781D36" w:rsidP="00781D36">
      <w:pPr>
        <w:pStyle w:val="Paragraphedeliste"/>
        <w:numPr>
          <w:ilvl w:val="0"/>
          <w:numId w:val="2"/>
        </w:numPr>
        <w:spacing w:after="240" w:line="240" w:lineRule="auto"/>
        <w:outlineLvl w:val="0"/>
        <w:rPr>
          <w:rFonts w:asciiTheme="majorBidi" w:eastAsia="Times New Roman" w:hAnsiTheme="majorBidi" w:cstheme="majorBidi"/>
          <w:b/>
          <w:bCs/>
          <w:color w:val="000C3F"/>
          <w:spacing w:val="17"/>
          <w:kern w:val="36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color w:val="000C3F"/>
          <w:spacing w:val="17"/>
          <w:kern w:val="36"/>
          <w:sz w:val="26"/>
          <w:szCs w:val="26"/>
          <w:lang w:eastAsia="fr-FR"/>
        </w:rPr>
        <w:t>Banking Fundamentals</w:t>
      </w:r>
    </w:p>
    <w:p w14:paraId="6F35E80D" w14:textId="77777777" w:rsidR="00781D36" w:rsidRPr="00781D36" w:rsidRDefault="00781D36" w:rsidP="00781D36">
      <w:pPr>
        <w:spacing w:after="240" w:line="240" w:lineRule="auto"/>
        <w:outlineLvl w:val="1"/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>What</w:t>
      </w:r>
      <w:proofErr w:type="spellEnd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 xml:space="preserve"> are Banking Fundamentals?</w:t>
      </w:r>
    </w:p>
    <w:p w14:paraId="02141A69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Banking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fundamentals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refer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the concepts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principles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relating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the practice of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. Banking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industry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deals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credit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facilities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storage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for cash,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investments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financial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transactions. 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industry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one of the key drivers of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economies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because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channels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funds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borrowers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productive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investments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.</w:t>
      </w:r>
    </w:p>
    <w:p w14:paraId="5845DFF8" w14:textId="6EB92455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</w:p>
    <w:p w14:paraId="0BAE2549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hyperlink r:id="rId61" w:history="1">
        <w:r w:rsidRPr="00781D36">
          <w:rPr>
            <w:rFonts w:asciiTheme="majorBidi" w:eastAsia="Times New Roman" w:hAnsiTheme="majorBidi" w:cstheme="majorBidi"/>
            <w:color w:val="004993"/>
            <w:sz w:val="26"/>
            <w:szCs w:val="26"/>
            <w:u w:val="single"/>
            <w:lang w:eastAsia="fr-FR"/>
          </w:rPr>
          <w:t>Banks</w:t>
        </w:r>
      </w:hyperlink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 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perform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myriad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functions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including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withdrawals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currency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exchange,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forex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trading,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wealth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management.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as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link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between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depositors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borrowers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use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funds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customers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provide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credit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facilities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people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want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borrow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.</w:t>
      </w:r>
    </w:p>
    <w:p w14:paraId="32D91320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Banks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money by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charging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interest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rate on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loans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where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profit by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charging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higher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interest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rate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interest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rate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customer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However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must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comply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regulations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set by the central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or national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government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.</w:t>
      </w:r>
    </w:p>
    <w:p w14:paraId="4CBF6F8B" w14:textId="77777777" w:rsidR="00781D36" w:rsidRPr="00781D36" w:rsidRDefault="00781D36" w:rsidP="00781D36">
      <w:pPr>
        <w:shd w:val="clear" w:color="auto" w:fill="F3F4F6"/>
        <w:spacing w:after="240" w:line="240" w:lineRule="auto"/>
        <w:outlineLvl w:val="2"/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>Summary</w:t>
      </w:r>
      <w:proofErr w:type="spellEnd"/>
    </w:p>
    <w:p w14:paraId="6726F4D2" w14:textId="77777777" w:rsidR="00781D36" w:rsidRPr="00781D36" w:rsidRDefault="00781D36" w:rsidP="00781D36">
      <w:pPr>
        <w:numPr>
          <w:ilvl w:val="0"/>
          <w:numId w:val="9"/>
        </w:numPr>
        <w:shd w:val="clear" w:color="auto" w:fill="F3F4F6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 institution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accepts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customer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offers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loans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individuals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corporate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clients.</w:t>
      </w:r>
    </w:p>
    <w:p w14:paraId="5C8B0783" w14:textId="77777777" w:rsidR="00781D36" w:rsidRPr="00781D36" w:rsidRDefault="00781D36" w:rsidP="00781D36">
      <w:pPr>
        <w:numPr>
          <w:ilvl w:val="0"/>
          <w:numId w:val="9"/>
        </w:numPr>
        <w:shd w:val="clear" w:color="auto" w:fill="F3F4F6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Banks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money by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charging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higher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interest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loans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interest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customer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.</w:t>
      </w:r>
    </w:p>
    <w:p w14:paraId="5CAC03A8" w14:textId="77777777" w:rsidR="00781D36" w:rsidRPr="00781D36" w:rsidRDefault="00781D36" w:rsidP="00781D36">
      <w:pPr>
        <w:numPr>
          <w:ilvl w:val="0"/>
          <w:numId w:val="9"/>
        </w:numPr>
        <w:shd w:val="clear" w:color="auto" w:fill="F3F4F6"/>
        <w:spacing w:before="100" w:beforeAutospacing="1" w:after="0" w:line="240" w:lineRule="auto"/>
        <w:ind w:left="495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In the United States,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required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retain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10% of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customer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reserves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while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using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90%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provide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loans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.</w:t>
      </w:r>
    </w:p>
    <w:p w14:paraId="4E15206B" w14:textId="77777777" w:rsidR="00781D36" w:rsidRPr="00781D36" w:rsidRDefault="00781D36" w:rsidP="00781D36">
      <w:pPr>
        <w:spacing w:after="240" w:line="240" w:lineRule="auto"/>
        <w:outlineLvl w:val="2"/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 xml:space="preserve">Banking Fundamentals – How the Banking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>Industry</w:t>
      </w:r>
      <w:proofErr w:type="spellEnd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 xml:space="preserve"> Works</w:t>
      </w:r>
    </w:p>
    <w:p w14:paraId="1B89814A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In the United States,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regulated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by the 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fldChar w:fldCharType="begin"/>
      </w: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instrText>HYPERLINK "https://corporatefinanceinstitute.com/resources/economics/federal-reserve-the-fed/"</w:instrText>
      </w: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fldChar w:fldCharType="separate"/>
      </w:r>
      <w:r w:rsidRPr="00781D36">
        <w:rPr>
          <w:rFonts w:asciiTheme="majorBidi" w:eastAsia="Times New Roman" w:hAnsiTheme="majorBidi" w:cstheme="majorBidi"/>
          <w:color w:val="004993"/>
          <w:sz w:val="26"/>
          <w:szCs w:val="26"/>
          <w:u w:val="single"/>
          <w:lang w:eastAsia="fr-FR"/>
        </w:rPr>
        <w:t>Federal</w:t>
      </w:r>
      <w:proofErr w:type="spellEnd"/>
      <w:r w:rsidRPr="00781D36">
        <w:rPr>
          <w:rFonts w:asciiTheme="majorBidi" w:eastAsia="Times New Roman" w:hAnsiTheme="majorBidi" w:cstheme="majorBidi"/>
          <w:color w:val="004993"/>
          <w:sz w:val="26"/>
          <w:szCs w:val="26"/>
          <w:u w:val="single"/>
          <w:lang w:eastAsia="fr-FR"/>
        </w:rPr>
        <w:t xml:space="preserve"> Reserve</w:t>
      </w: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fldChar w:fldCharType="end"/>
      </w: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. Banks must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retain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at least 10% of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each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on hand but can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lend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out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90% as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loans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.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reserve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requirement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applies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all types of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licensed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operate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in the United States,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hold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reserve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as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in the local Fed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or as cash in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vault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.</w:t>
      </w:r>
    </w:p>
    <w:p w14:paraId="0531B440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actual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reserve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requirement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determined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by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Federal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Reserve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Board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Governors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Fed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reduces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reserve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requirement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member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implementing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lastRenderedPageBreak/>
        <w:t>expansionary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monetary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policy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increases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amount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of money in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economy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. On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hand,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when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increases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reserve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requirement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implementing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contractionary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monetary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policy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reduces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liquidity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.</w:t>
      </w:r>
    </w:p>
    <w:p w14:paraId="5EDCAFD9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All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Fed’s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member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must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insured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 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fldChar w:fldCharType="begin"/>
      </w: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instrText>HYPERLINK "https://corporatefinanceinstitute.com/resources/wealth-management/what-is-fdic/"</w:instrText>
      </w: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fldChar w:fldCharType="separate"/>
      </w:r>
      <w:r w:rsidRPr="00781D36">
        <w:rPr>
          <w:rFonts w:asciiTheme="majorBidi" w:eastAsia="Times New Roman" w:hAnsiTheme="majorBidi" w:cstheme="majorBidi"/>
          <w:color w:val="004993"/>
          <w:sz w:val="26"/>
          <w:szCs w:val="26"/>
          <w:u w:val="single"/>
          <w:lang w:eastAsia="fr-FR"/>
        </w:rPr>
        <w:t>Federal</w:t>
      </w:r>
      <w:proofErr w:type="spellEnd"/>
      <w:r w:rsidRPr="00781D36">
        <w:rPr>
          <w:rFonts w:asciiTheme="majorBidi" w:eastAsia="Times New Roman" w:hAnsiTheme="majorBidi" w:cstheme="majorBidi"/>
          <w:color w:val="004993"/>
          <w:sz w:val="26"/>
          <w:szCs w:val="26"/>
          <w:u w:val="single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004993"/>
          <w:sz w:val="26"/>
          <w:szCs w:val="26"/>
          <w:u w:val="single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color w:val="004993"/>
          <w:sz w:val="26"/>
          <w:szCs w:val="26"/>
          <w:u w:val="single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004993"/>
          <w:sz w:val="26"/>
          <w:szCs w:val="26"/>
          <w:u w:val="single"/>
          <w:lang w:eastAsia="fr-FR"/>
        </w:rPr>
        <w:t>Insurance</w:t>
      </w:r>
      <w:proofErr w:type="spellEnd"/>
      <w:r w:rsidRPr="00781D36">
        <w:rPr>
          <w:rFonts w:asciiTheme="majorBidi" w:eastAsia="Times New Roman" w:hAnsiTheme="majorBidi" w:cstheme="majorBidi"/>
          <w:color w:val="004993"/>
          <w:sz w:val="26"/>
          <w:szCs w:val="26"/>
          <w:u w:val="single"/>
          <w:lang w:eastAsia="fr-FR"/>
        </w:rPr>
        <w:t xml:space="preserve"> Corporation (FDIC)</w:t>
      </w: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fldChar w:fldCharType="end"/>
      </w: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. The FDIC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created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1933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after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Great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Depression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through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enactment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of the Glass-Steagall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. It came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after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multiple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failures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resulted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panics,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depositors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demanding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all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held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at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.</w:t>
      </w:r>
    </w:p>
    <w:p w14:paraId="5353054D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The FDIC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was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formed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prevent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such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occurrences by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insuring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all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customers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keep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at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. It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insures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savings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accounts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checking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accounts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accounts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During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 </w:t>
      </w:r>
      <w:hyperlink r:id="rId62" w:history="1">
        <w:r w:rsidRPr="00781D36">
          <w:rPr>
            <w:rFonts w:asciiTheme="majorBidi" w:eastAsia="Times New Roman" w:hAnsiTheme="majorBidi" w:cstheme="majorBidi"/>
            <w:color w:val="004993"/>
            <w:sz w:val="26"/>
            <w:szCs w:val="26"/>
            <w:u w:val="single"/>
            <w:lang w:eastAsia="fr-FR"/>
          </w:rPr>
          <w:t>2008 Global Financial Crisis</w:t>
        </w:r>
      </w:hyperlink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the FDIC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raised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limit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$250,000 per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protect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depositors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crisis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.</w:t>
      </w:r>
    </w:p>
    <w:p w14:paraId="32FF4346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For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deeper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understanding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of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industry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workings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see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CFI’s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 </w:t>
      </w:r>
      <w:hyperlink r:id="rId63" w:history="1">
        <w:r w:rsidRPr="00781D36">
          <w:rPr>
            <w:rFonts w:asciiTheme="majorBidi" w:eastAsia="Times New Roman" w:hAnsiTheme="majorBidi" w:cstheme="majorBidi"/>
            <w:b/>
            <w:bCs/>
            <w:color w:val="004993"/>
            <w:sz w:val="26"/>
            <w:szCs w:val="26"/>
            <w:u w:val="single"/>
            <w:lang w:eastAsia="fr-FR"/>
          </w:rPr>
          <w:t>Introduction to Banking</w:t>
        </w:r>
      </w:hyperlink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 course!</w:t>
      </w:r>
    </w:p>
    <w:p w14:paraId="05C4A847" w14:textId="77777777" w:rsidR="00781D36" w:rsidRPr="00781D36" w:rsidRDefault="00781D36" w:rsidP="00781D36">
      <w:pPr>
        <w:spacing w:after="240" w:line="240" w:lineRule="auto"/>
        <w:outlineLvl w:val="2"/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 xml:space="preserve">Banking Fundamentals – Types of Bank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>Accounts</w:t>
      </w:r>
      <w:proofErr w:type="spellEnd"/>
    </w:p>
    <w:p w14:paraId="64786915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common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types of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accounts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include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:</w:t>
      </w:r>
    </w:p>
    <w:p w14:paraId="7A643ACB" w14:textId="77777777" w:rsidR="00781D36" w:rsidRPr="00781D36" w:rsidRDefault="00781D36" w:rsidP="00781D36">
      <w:pPr>
        <w:spacing w:after="240" w:line="240" w:lineRule="auto"/>
        <w:outlineLvl w:val="3"/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 xml:space="preserve">1.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>Savings</w:t>
      </w:r>
      <w:proofErr w:type="spellEnd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>account</w:t>
      </w:r>
      <w:proofErr w:type="spellEnd"/>
    </w:p>
    <w:p w14:paraId="72307AB9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savings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in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which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customer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money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do not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need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right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away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but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available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withdrawal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whenever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needed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.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loans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out the money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borrowers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and charges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interest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on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amount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credit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disbursed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.</w:t>
      </w:r>
    </w:p>
    <w:p w14:paraId="48E10A83" w14:textId="77777777" w:rsidR="00781D36" w:rsidRPr="00781D36" w:rsidRDefault="00781D36" w:rsidP="00781D36">
      <w:pPr>
        <w:spacing w:after="240" w:line="240" w:lineRule="auto"/>
        <w:outlineLvl w:val="3"/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 xml:space="preserve">2. Checking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>account</w:t>
      </w:r>
      <w:proofErr w:type="spellEnd"/>
    </w:p>
    <w:p w14:paraId="7C5D0E71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A checking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allows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customers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access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funds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ease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can use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financial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transactions,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such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paying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bills.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customer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access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funds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writing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 check,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using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debit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card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withdraw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money or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payments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or by setting up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automatic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transfers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another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.</w:t>
      </w:r>
    </w:p>
    <w:p w14:paraId="18FFF080" w14:textId="77777777" w:rsidR="00781D36" w:rsidRPr="00781D36" w:rsidRDefault="00781D36" w:rsidP="00781D36">
      <w:pPr>
        <w:spacing w:after="240" w:line="240" w:lineRule="auto"/>
        <w:outlineLvl w:val="3"/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 xml:space="preserve">3.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>Certificate</w:t>
      </w:r>
      <w:proofErr w:type="spellEnd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>deposit</w:t>
      </w:r>
      <w:proofErr w:type="spellEnd"/>
    </w:p>
    <w:p w14:paraId="2DBA2442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certificate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of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account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holds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fixed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amount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of money for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defined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period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of time,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such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as six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months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one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year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two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years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etc. It pays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fixed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interest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rate on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amount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held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.</w:t>
      </w:r>
    </w:p>
    <w:p w14:paraId="590DD5EF" w14:textId="77777777" w:rsidR="00781D36" w:rsidRPr="00781D36" w:rsidRDefault="00781D36" w:rsidP="00781D36">
      <w:pPr>
        <w:spacing w:after="240" w:line="240" w:lineRule="auto"/>
        <w:outlineLvl w:val="2"/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>Banking Fundamentals – Types of Banks</w:t>
      </w:r>
    </w:p>
    <w:p w14:paraId="02D5297D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Below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are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common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types of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in the United States:</w:t>
      </w:r>
    </w:p>
    <w:p w14:paraId="46A556F5" w14:textId="77777777" w:rsidR="00781D36" w:rsidRPr="00781D36" w:rsidRDefault="00781D36" w:rsidP="00781D36">
      <w:pPr>
        <w:spacing w:after="240" w:line="240" w:lineRule="auto"/>
        <w:outlineLvl w:val="3"/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 xml:space="preserve">1. Commercial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>banks</w:t>
      </w:r>
      <w:proofErr w:type="spellEnd"/>
    </w:p>
    <w:p w14:paraId="5005D7D6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Commercial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are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most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common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type of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.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provide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various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services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such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providing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business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loans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accepting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offering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basic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investment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products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both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individuals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private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businesses.</w:t>
      </w:r>
    </w:p>
    <w:p w14:paraId="0B360DA1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lastRenderedPageBreak/>
        <w:t xml:space="preserve">Commercial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offer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financial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services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such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as global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trade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services,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merchant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services,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insurance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products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retirement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products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treasury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services.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make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money by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providing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business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loans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individual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corporate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borrowers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earning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interest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income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from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them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by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charging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service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fees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.</w:t>
      </w:r>
    </w:p>
    <w:p w14:paraId="33B587A5" w14:textId="77777777" w:rsidR="00781D36" w:rsidRPr="00781D36" w:rsidRDefault="00781D36" w:rsidP="00781D36">
      <w:pPr>
        <w:spacing w:after="240" w:line="240" w:lineRule="auto"/>
        <w:outlineLvl w:val="3"/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 xml:space="preserve">2.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>Credit</w:t>
      </w:r>
      <w:proofErr w:type="spellEnd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 xml:space="preserve"> unions</w:t>
      </w:r>
    </w:p>
    <w:p w14:paraId="56219A95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credit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union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 type of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open to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specific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category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of people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who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eligible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for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membership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. It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member-owned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operated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by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members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on the basis of people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helping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people.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Traditionally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credit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unions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served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either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residents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of a local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community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members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of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church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employees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of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specific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company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or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school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, etc.</w:t>
      </w:r>
    </w:p>
    <w:p w14:paraId="62343792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ownership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structure of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credit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unions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allows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them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offer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more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personalized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lower-cost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services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members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. Due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small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operating size,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credit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unions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may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pay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higher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interest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rates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than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and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customers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can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build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better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relationship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with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staff. On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downside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credit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unions’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operations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limited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, and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customer’s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deposits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less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accessible.</w:t>
      </w:r>
    </w:p>
    <w:p w14:paraId="0844B608" w14:textId="77777777" w:rsidR="00781D36" w:rsidRPr="00781D36" w:rsidRDefault="00781D36" w:rsidP="00781D36">
      <w:pPr>
        <w:spacing w:after="240" w:line="240" w:lineRule="auto"/>
        <w:outlineLvl w:val="3"/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 xml:space="preserve">3. Investment </w:t>
      </w:r>
      <w:proofErr w:type="spellStart"/>
      <w:r w:rsidRPr="00781D36">
        <w:rPr>
          <w:rFonts w:asciiTheme="majorBidi" w:eastAsia="Times New Roman" w:hAnsiTheme="majorBidi" w:cstheme="majorBidi"/>
          <w:b/>
          <w:bCs/>
          <w:color w:val="000C3F"/>
          <w:sz w:val="26"/>
          <w:szCs w:val="26"/>
          <w:lang w:eastAsia="fr-FR"/>
        </w:rPr>
        <w:t>banks</w:t>
      </w:r>
      <w:proofErr w:type="spellEnd"/>
    </w:p>
    <w:p w14:paraId="4F080A27" w14:textId="77777777" w:rsidR="00781D36" w:rsidRPr="00781D36" w:rsidRDefault="00781D36" w:rsidP="00781D3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</w:pPr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Investment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are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banks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provide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corporate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clients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access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the capital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markets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raise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funds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for expansion.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help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companies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raise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funds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in the stock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market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and bond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market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to finance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their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expansion, acquisitions, or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other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financial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plans.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They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also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facilitate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mergers and acquisitions by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identifying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viable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companies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for acquisition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that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meet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the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buyer’s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 xml:space="preserve"> </w:t>
      </w:r>
      <w:proofErr w:type="spellStart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criteria</w:t>
      </w:r>
      <w:proofErr w:type="spellEnd"/>
      <w:r w:rsidRPr="00781D36">
        <w:rPr>
          <w:rFonts w:asciiTheme="majorBidi" w:eastAsia="Times New Roman" w:hAnsiTheme="majorBidi" w:cstheme="majorBidi"/>
          <w:color w:val="374151"/>
          <w:sz w:val="26"/>
          <w:szCs w:val="26"/>
          <w:lang w:eastAsia="fr-FR"/>
        </w:rPr>
        <w:t>.</w:t>
      </w:r>
    </w:p>
    <w:p w14:paraId="5484D0A1" w14:textId="77777777" w:rsidR="00781D36" w:rsidRPr="00781D36" w:rsidRDefault="00781D36" w:rsidP="00781D3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14:paraId="1949637B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</w:p>
    <w:p w14:paraId="41545FF1" w14:textId="77777777" w:rsidR="00393C52" w:rsidRPr="00393C52" w:rsidRDefault="00393C52" w:rsidP="00393C5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26"/>
          <w:szCs w:val="26"/>
          <w:lang w:eastAsia="fr-FR"/>
        </w:rPr>
      </w:pPr>
    </w:p>
    <w:p w14:paraId="04D04D2A" w14:textId="77777777" w:rsidR="006F0AF9" w:rsidRPr="00781D36" w:rsidRDefault="006F0AF9">
      <w:pPr>
        <w:rPr>
          <w:rFonts w:asciiTheme="majorBidi" w:hAnsiTheme="majorBidi" w:cstheme="majorBidi"/>
          <w:sz w:val="26"/>
          <w:szCs w:val="26"/>
        </w:rPr>
      </w:pPr>
    </w:p>
    <w:sectPr w:rsidR="006F0AF9" w:rsidRPr="00781D36" w:rsidSect="00393C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6070"/>
    <w:multiLevelType w:val="multilevel"/>
    <w:tmpl w:val="EE92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94A16"/>
    <w:multiLevelType w:val="multilevel"/>
    <w:tmpl w:val="C6CE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AD6354"/>
    <w:multiLevelType w:val="multilevel"/>
    <w:tmpl w:val="D7AE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E7C54"/>
    <w:multiLevelType w:val="multilevel"/>
    <w:tmpl w:val="F1DA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4A2C0E"/>
    <w:multiLevelType w:val="multilevel"/>
    <w:tmpl w:val="7C3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4E38DC"/>
    <w:multiLevelType w:val="hybridMultilevel"/>
    <w:tmpl w:val="2DD0DB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E525D"/>
    <w:multiLevelType w:val="multilevel"/>
    <w:tmpl w:val="ED6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95BA5"/>
    <w:multiLevelType w:val="multilevel"/>
    <w:tmpl w:val="362C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512C54"/>
    <w:multiLevelType w:val="multilevel"/>
    <w:tmpl w:val="8CA4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0150652">
    <w:abstractNumId w:val="3"/>
  </w:num>
  <w:num w:numId="2" w16cid:durableId="1243098932">
    <w:abstractNumId w:val="5"/>
  </w:num>
  <w:num w:numId="3" w16cid:durableId="589629473">
    <w:abstractNumId w:val="4"/>
  </w:num>
  <w:num w:numId="4" w16cid:durableId="2043048796">
    <w:abstractNumId w:val="1"/>
  </w:num>
  <w:num w:numId="5" w16cid:durableId="1543639927">
    <w:abstractNumId w:val="8"/>
  </w:num>
  <w:num w:numId="6" w16cid:durableId="1382291482">
    <w:abstractNumId w:val="0"/>
  </w:num>
  <w:num w:numId="7" w16cid:durableId="1365136668">
    <w:abstractNumId w:val="7"/>
  </w:num>
  <w:num w:numId="8" w16cid:durableId="1824353894">
    <w:abstractNumId w:val="6"/>
  </w:num>
  <w:num w:numId="9" w16cid:durableId="76370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52"/>
    <w:rsid w:val="00393C52"/>
    <w:rsid w:val="00567EDA"/>
    <w:rsid w:val="006F0AF9"/>
    <w:rsid w:val="00781D36"/>
    <w:rsid w:val="00A7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D366"/>
  <w15:chartTrackingRefBased/>
  <w15:docId w15:val="{6D9C47C5-82CA-422A-8CDA-0D83EC00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100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28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867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03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1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750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7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5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644034">
              <w:marLeft w:val="0"/>
              <w:marRight w:val="0"/>
              <w:marTop w:val="0"/>
              <w:marBottom w:val="360"/>
              <w:divBdr>
                <w:top w:val="single" w:sz="6" w:space="0" w:color="191919"/>
                <w:left w:val="single" w:sz="6" w:space="0" w:color="191919"/>
                <w:bottom w:val="single" w:sz="6" w:space="0" w:color="191919"/>
                <w:right w:val="single" w:sz="6" w:space="0" w:color="191919"/>
              </w:divBdr>
              <w:divsChild>
                <w:div w:id="19685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6013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5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6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2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0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6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9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839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4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4F6"/>
            <w:right w:val="none" w:sz="0" w:space="0" w:color="auto"/>
          </w:divBdr>
          <w:divsChild>
            <w:div w:id="814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6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3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3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1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4378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4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8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2439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2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22962">
                                          <w:marLeft w:val="0"/>
                                          <w:marRight w:val="24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120371">
                                          <w:marLeft w:val="240"/>
                                          <w:marRight w:val="24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896121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4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000C3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4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8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7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97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001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2E6"/>
                            <w:left w:val="single" w:sz="6" w:space="0" w:color="E1E2E6"/>
                            <w:bottom w:val="single" w:sz="6" w:space="0" w:color="E1E2E6"/>
                            <w:right w:val="single" w:sz="6" w:space="0" w:color="E1E2E6"/>
                          </w:divBdr>
                          <w:divsChild>
                            <w:div w:id="9139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vestopedia.com/articles/economics/10/international-fisher-effect.asp" TargetMode="External"/><Relationship Id="rId21" Type="http://schemas.openxmlformats.org/officeDocument/2006/relationships/hyperlink" Target="https://www.investopedia.com/terms/c/cme.asp" TargetMode="External"/><Relationship Id="rId34" Type="http://schemas.openxmlformats.org/officeDocument/2006/relationships/hyperlink" Target="https://www.accountingcoach.com/wp-content/uploads/2013/10/07X-journal-10.png" TargetMode="External"/><Relationship Id="rId42" Type="http://schemas.openxmlformats.org/officeDocument/2006/relationships/hyperlink" Target="https://www.accountingcoach.com/wp-content/uploads/2013/10/07X-journal-14.png" TargetMode="External"/><Relationship Id="rId47" Type="http://schemas.openxmlformats.org/officeDocument/2006/relationships/hyperlink" Target="https://www.accountingcoach.com/terms/R/revenues" TargetMode="External"/><Relationship Id="rId50" Type="http://schemas.openxmlformats.org/officeDocument/2006/relationships/hyperlink" Target="https://www.sciencedirect.com/topics/economics-econometrics-and-finance/fiat-money" TargetMode="External"/><Relationship Id="rId55" Type="http://schemas.openxmlformats.org/officeDocument/2006/relationships/hyperlink" Target="https://www.sciencedirect.com/topics/economics-econometrics-and-finance/taxation" TargetMode="External"/><Relationship Id="rId63" Type="http://schemas.openxmlformats.org/officeDocument/2006/relationships/hyperlink" Target="https://corporatefinanceinstitute.com/course/introduction-to-banking-course/" TargetMode="External"/><Relationship Id="rId7" Type="http://schemas.openxmlformats.org/officeDocument/2006/relationships/hyperlink" Target="https://www.investopedia.com/financial-services-forum-74869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vestopedia.com/terms/m/municipal-note.asp" TargetMode="External"/><Relationship Id="rId29" Type="http://schemas.openxmlformats.org/officeDocument/2006/relationships/hyperlink" Target="https://www.investopedia.com/terms/i/international-bank-of-reconstruction-and-development.asp" TargetMode="External"/><Relationship Id="rId11" Type="http://schemas.openxmlformats.org/officeDocument/2006/relationships/hyperlink" Target="https://www.investopedia.com/terms/c/commercialbank.asp" TargetMode="External"/><Relationship Id="rId24" Type="http://schemas.openxmlformats.org/officeDocument/2006/relationships/hyperlink" Target="https://www.investopedia.com/terms/i/international-finance-corporation.asp" TargetMode="External"/><Relationship Id="rId32" Type="http://schemas.openxmlformats.org/officeDocument/2006/relationships/image" Target="media/image1.png"/><Relationship Id="rId37" Type="http://schemas.openxmlformats.org/officeDocument/2006/relationships/image" Target="media/image3.png"/><Relationship Id="rId40" Type="http://schemas.openxmlformats.org/officeDocument/2006/relationships/hyperlink" Target="https://www.accountingcoach.com/wp-content/uploads/2013/10/07X-journal-13.png" TargetMode="External"/><Relationship Id="rId45" Type="http://schemas.openxmlformats.org/officeDocument/2006/relationships/hyperlink" Target="https://www.accountingcoach.com/terms/I/investment-securities" TargetMode="External"/><Relationship Id="rId53" Type="http://schemas.openxmlformats.org/officeDocument/2006/relationships/hyperlink" Target="https://www.sciencedirect.com/user/login?returnURL=https%3A%2F%2Fwww.sciencedirect.com%2Ftopics%2Feconomics-econometrics-and-finance%2Fmonetary-economy" TargetMode="External"/><Relationship Id="rId58" Type="http://schemas.openxmlformats.org/officeDocument/2006/relationships/image" Target="media/image8.jpeg"/><Relationship Id="rId5" Type="http://schemas.openxmlformats.org/officeDocument/2006/relationships/hyperlink" Target="https://www.investopedia.com/ask/answers/031215/what-average-range-profit-margin-company-financial-services-sector.asp" TargetMode="External"/><Relationship Id="rId61" Type="http://schemas.openxmlformats.org/officeDocument/2006/relationships/hyperlink" Target="https://corporatefinanceinstitute.com/topic/career/" TargetMode="External"/><Relationship Id="rId19" Type="http://schemas.openxmlformats.org/officeDocument/2006/relationships/hyperlink" Target="https://www.investopedia.com/terms/s/softcommodity.asp" TargetMode="External"/><Relationship Id="rId14" Type="http://schemas.openxmlformats.org/officeDocument/2006/relationships/hyperlink" Target="https://www.investopedia.com/terms/n/nasdaq.asp" TargetMode="External"/><Relationship Id="rId22" Type="http://schemas.openxmlformats.org/officeDocument/2006/relationships/hyperlink" Target="https://www.investopedia.com/terms/i/intercontinentalexchange.asp" TargetMode="External"/><Relationship Id="rId27" Type="http://schemas.openxmlformats.org/officeDocument/2006/relationships/hyperlink" Target="https://www.investopedia.com/terms/b/brettonwoodsagreement.asp" TargetMode="External"/><Relationship Id="rId30" Type="http://schemas.openxmlformats.org/officeDocument/2006/relationships/hyperlink" Target="https://www.accountingcoach.com/terms/C/cash" TargetMode="External"/><Relationship Id="rId35" Type="http://schemas.openxmlformats.org/officeDocument/2006/relationships/image" Target="media/image2.png"/><Relationship Id="rId43" Type="http://schemas.openxmlformats.org/officeDocument/2006/relationships/image" Target="media/image6.png"/><Relationship Id="rId48" Type="http://schemas.openxmlformats.org/officeDocument/2006/relationships/hyperlink" Target="https://www.sciencedirect.com/science/article/pii/B978012819380800004X" TargetMode="External"/><Relationship Id="rId56" Type="http://schemas.openxmlformats.org/officeDocument/2006/relationships/hyperlink" Target="https://www.sciencedirect.com/topics/economics-econometrics-and-finance/bitcoin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investopedia.com/terms/o/office-comptroller-currency-occ.asp" TargetMode="External"/><Relationship Id="rId51" Type="http://schemas.openxmlformats.org/officeDocument/2006/relationships/hyperlink" Target="https://www.sciencedirect.com/topics/economics-econometrics-and-finance/inflat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vestopedia.com/terms/i/investmentbank.asp" TargetMode="External"/><Relationship Id="rId17" Type="http://schemas.openxmlformats.org/officeDocument/2006/relationships/hyperlink" Target="https://www.investopedia.com/terms/o/optionscontract.asp" TargetMode="External"/><Relationship Id="rId25" Type="http://schemas.openxmlformats.org/officeDocument/2006/relationships/hyperlink" Target="https://www.investopedia.com/terms/n/nber.asp" TargetMode="External"/><Relationship Id="rId33" Type="http://schemas.openxmlformats.org/officeDocument/2006/relationships/hyperlink" Target="https://www.accountingcoach.com/terms/C/customer-deposits" TargetMode="External"/><Relationship Id="rId38" Type="http://schemas.openxmlformats.org/officeDocument/2006/relationships/hyperlink" Target="https://www.accountingcoach.com/wp-content/uploads/2013/10/07X-journal-12.png" TargetMode="External"/><Relationship Id="rId46" Type="http://schemas.openxmlformats.org/officeDocument/2006/relationships/hyperlink" Target="https://www.accountingcoach.com/terms/A/assets" TargetMode="External"/><Relationship Id="rId59" Type="http://schemas.openxmlformats.org/officeDocument/2006/relationships/hyperlink" Target="https://www.sciencedirect.com/user/login?returnURL=https%3A%2F%2Fwww.sciencedirect.com%2Ftopics%2Feconomics-econometrics-and-finance%2Fmonetary-economy" TargetMode="External"/><Relationship Id="rId20" Type="http://schemas.openxmlformats.org/officeDocument/2006/relationships/hyperlink" Target="https://www.investopedia.com/terms/s/spotcommodity.asp" TargetMode="External"/><Relationship Id="rId41" Type="http://schemas.openxmlformats.org/officeDocument/2006/relationships/image" Target="media/image5.png"/><Relationship Id="rId54" Type="http://schemas.openxmlformats.org/officeDocument/2006/relationships/hyperlink" Target="https://www.sciencedirect.com/topics/economics-econometrics-and-finance/finance" TargetMode="External"/><Relationship Id="rId62" Type="http://schemas.openxmlformats.org/officeDocument/2006/relationships/hyperlink" Target="https://corporatefinanceinstitute.com/resources/economics/2008-2009-global-financial-crisi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vestopedia.com/terms/g/great-recession.asp" TargetMode="External"/><Relationship Id="rId15" Type="http://schemas.openxmlformats.org/officeDocument/2006/relationships/hyperlink" Target="https://www.investopedia.com/terms/o/otc.asp" TargetMode="External"/><Relationship Id="rId23" Type="http://schemas.openxmlformats.org/officeDocument/2006/relationships/hyperlink" Target="https://www.investopedia.com/terms/b/bitcoin-exchange.asp" TargetMode="External"/><Relationship Id="rId28" Type="http://schemas.openxmlformats.org/officeDocument/2006/relationships/hyperlink" Target="https://www.investopedia.com/terms/i/imf.asp" TargetMode="External"/><Relationship Id="rId36" Type="http://schemas.openxmlformats.org/officeDocument/2006/relationships/hyperlink" Target="https://www.accountingcoach.com/wp-content/uploads/2013/10/07X-journal-11.png" TargetMode="External"/><Relationship Id="rId49" Type="http://schemas.openxmlformats.org/officeDocument/2006/relationships/hyperlink" Target="https://www.sciencedirect.com/book/9780128193808/a-great-leap-forward" TargetMode="External"/><Relationship Id="rId57" Type="http://schemas.openxmlformats.org/officeDocument/2006/relationships/hyperlink" Target="https://www.sciencedirect.com/topics/economics-econometrics-and-finance/money-market-fund" TargetMode="External"/><Relationship Id="rId10" Type="http://schemas.openxmlformats.org/officeDocument/2006/relationships/hyperlink" Target="https://www.investopedia.com/terms/c/centralbank.asp" TargetMode="External"/><Relationship Id="rId31" Type="http://schemas.openxmlformats.org/officeDocument/2006/relationships/hyperlink" Target="https://www.accountingcoach.com/wp-content/uploads/2013/10/07X-journal-09.png" TargetMode="External"/><Relationship Id="rId44" Type="http://schemas.openxmlformats.org/officeDocument/2006/relationships/hyperlink" Target="https://www.accountingcoach.com/debits-and-credits/explanation/4" TargetMode="External"/><Relationship Id="rId52" Type="http://schemas.openxmlformats.org/officeDocument/2006/relationships/image" Target="media/image7.jpeg"/><Relationship Id="rId60" Type="http://schemas.openxmlformats.org/officeDocument/2006/relationships/image" Target="media/image9.jpe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vestopedia.com/terms/n/ncua.asp" TargetMode="External"/><Relationship Id="rId13" Type="http://schemas.openxmlformats.org/officeDocument/2006/relationships/hyperlink" Target="https://www.investopedia.com/terms/n/nyse.asp" TargetMode="External"/><Relationship Id="rId18" Type="http://schemas.openxmlformats.org/officeDocument/2006/relationships/hyperlink" Target="https://www.investopedia.com/terms/c/cboe.asp" TargetMode="External"/><Relationship Id="rId3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11708</Words>
  <Characters>64395</Characters>
  <Application>Microsoft Office Word</Application>
  <DocSecurity>0</DocSecurity>
  <Lines>536</Lines>
  <Paragraphs>151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Belkacem Sahed</dc:creator>
  <cp:keywords/>
  <dc:description/>
  <cp:lastModifiedBy>Belkacem Sahed</cp:lastModifiedBy>
  <cp:revision>2</cp:revision>
  <dcterms:created xsi:type="dcterms:W3CDTF">2024-10-23T17:56:00Z</dcterms:created>
  <dcterms:modified xsi:type="dcterms:W3CDTF">2024-10-23T18:18:00Z</dcterms:modified>
</cp:coreProperties>
</file>