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61" w:rsidRPr="00E868F6" w:rsidRDefault="00E868F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68F6">
        <w:rPr>
          <w:rFonts w:ascii="Times New Roman" w:hAnsi="Times New Roman" w:cs="Times New Roman"/>
          <w:b/>
          <w:bCs/>
          <w:sz w:val="24"/>
          <w:szCs w:val="24"/>
        </w:rPr>
        <w:t xml:space="preserve">Civilisation de la langue d’étude </w:t>
      </w:r>
    </w:p>
    <w:p w:rsidR="00E868F6" w:rsidRPr="00E868F6" w:rsidRDefault="00E868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8F6">
        <w:rPr>
          <w:rFonts w:ascii="Times New Roman" w:hAnsi="Times New Roman" w:cs="Times New Roman"/>
          <w:b/>
          <w:bCs/>
          <w:sz w:val="24"/>
          <w:szCs w:val="24"/>
        </w:rPr>
        <w:t>Niveau : L2</w:t>
      </w:r>
    </w:p>
    <w:p w:rsidR="00E868F6" w:rsidRDefault="00E868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8F6">
        <w:rPr>
          <w:rFonts w:ascii="Times New Roman" w:hAnsi="Times New Roman" w:cs="Times New Roman"/>
          <w:b/>
          <w:bCs/>
          <w:sz w:val="24"/>
          <w:szCs w:val="24"/>
        </w:rPr>
        <w:t>Année universitaire : 2024-2025</w:t>
      </w:r>
    </w:p>
    <w:p w:rsidR="00E868F6" w:rsidRDefault="00E868F6" w:rsidP="00E868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68F6">
        <w:rPr>
          <w:rFonts w:ascii="Times New Roman" w:hAnsi="Times New Roman" w:cs="Times New Roman"/>
          <w:b/>
          <w:bCs/>
          <w:sz w:val="32"/>
          <w:szCs w:val="32"/>
        </w:rPr>
        <w:t>TD</w:t>
      </w:r>
    </w:p>
    <w:p w:rsidR="00E868F6" w:rsidRDefault="00E868F6" w:rsidP="00E868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8F6">
        <w:rPr>
          <w:rFonts w:ascii="Times New Roman" w:hAnsi="Times New Roman" w:cs="Times New Roman"/>
          <w:b/>
          <w:bCs/>
          <w:sz w:val="28"/>
          <w:szCs w:val="28"/>
        </w:rPr>
        <w:t>Le régime de Napoléon</w:t>
      </w:r>
    </w:p>
    <w:p w:rsidR="00E868F6" w:rsidRPr="00E868F6" w:rsidRDefault="00E868F6" w:rsidP="00E868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8F6">
        <w:rPr>
          <w:rFonts w:ascii="Times New Roman" w:hAnsi="Times New Roman" w:cs="Times New Roman"/>
          <w:b/>
          <w:bCs/>
          <w:sz w:val="24"/>
          <w:szCs w:val="24"/>
        </w:rPr>
        <w:t>Chronologie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1769 : Naissance de Napoléon Bonaparte à Ajaccio.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1789 : Révolution française. Déclaration des Droits de l’Homme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du citoyen.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 xml:space="preserve">1792 : La patrie en danger ! </w:t>
      </w:r>
      <w:proofErr w:type="gramStart"/>
      <w:r w:rsidRPr="00E868F6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E868F6">
        <w:rPr>
          <w:rFonts w:ascii="Times New Roman" w:hAnsi="Times New Roman" w:cs="Times New Roman"/>
          <w:sz w:val="24"/>
          <w:szCs w:val="24"/>
        </w:rPr>
        <w:t xml:space="preserve"> France en guerre contre le reste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l’Europe pendant 23 ans.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1793 : Le tutoiement obligatoire en France. Bonaparte est nommé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général pour sa participation active au siège de Toulon et à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reprise de la ville aux anglais.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1794-1795 : Occupation et annexion de la Belgique à la France.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Directoire de 1795 à 1799.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1796 : Après son mariage avec Joséphine de Beauharnais,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Bonaparte est nommé général en chef de l'armée d'Italie et victoire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en Italie.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1797 : Bonaparte marche sur Vienne et signe de son propre chef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paix avec l’Autriche. Accueil triomphal de Bonaparte à Paris.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1799 : Bonaparte entre en Égypte, à Gaza et prend Jaffa.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Bonaparte fuit l’Égypte et abandonne son armée, retour à Paris.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réalise le coup d'État du 18 brumaire (9 novembre) et proclame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Constitution de l'an VIII du calendrier révolutionnaire : début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Consulat, Napoléon est le premier consul.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Noël 1800, une bombe explose à Paris. Bonaparte est visé 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sort sain et sauf de l'attentat.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1804 : Sacre de Napoléon empereur des Français en présence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pape Pie VII.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1805 : Bataille d'Austerlitz, la plus « brillante » victoire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Napoléon contre les Russes et les Autrichiens.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1806 : Blocus continental pour mettre à genoux l'Angleterre –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ports européens sont fermés au commerce britannique.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1807 : Entrée des troupes françaises en Espagne et au Portugal.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Madrid se révolte contre les Français. Début de l'insurrection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espagnole.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1809 : Divorce entre Napoléon et Joséphine de Beauharnais.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1810 : Mariage de Napoléon et de Marie-Louise d'Autriche.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Napoléon est au sommet de sa gloire.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lastRenderedPageBreak/>
        <w:t>1812 : juin à décembre : Campagne de Russie et retraite de Russie,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 décembre : Napoléon abandonne son armée et est de retour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Paris.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1814 : Campagne de France ; Autrichiens, Prussiens et Russes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occupent le pays. Abdication de Napoléon. Napoléon débarque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l’Île d'Elbe.</w:t>
      </w:r>
    </w:p>
    <w:p w:rsidR="00E868F6" w:rsidRP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1815 : Napoléon quitte l'île d'Elbe. Début des « Cent-Jours 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8F6">
        <w:rPr>
          <w:rFonts w:ascii="Times New Roman" w:hAnsi="Times New Roman" w:cs="Times New Roman"/>
          <w:sz w:val="24"/>
          <w:szCs w:val="24"/>
        </w:rPr>
        <w:t>Bataille de Waterloo, puis abdication de Napoléon.</w:t>
      </w:r>
    </w:p>
    <w:p w:rsidR="00E868F6" w:rsidRDefault="00E868F6" w:rsidP="00E868F6">
      <w:pPr>
        <w:jc w:val="both"/>
        <w:rPr>
          <w:rFonts w:ascii="Times New Roman" w:hAnsi="Times New Roman" w:cs="Times New Roman"/>
          <w:sz w:val="24"/>
          <w:szCs w:val="24"/>
        </w:rPr>
      </w:pPr>
      <w:r w:rsidRPr="00E868F6">
        <w:rPr>
          <w:rFonts w:ascii="Times New Roman" w:hAnsi="Times New Roman" w:cs="Times New Roman"/>
          <w:sz w:val="24"/>
          <w:szCs w:val="24"/>
        </w:rPr>
        <w:t>1821 : Mort de Napoléon Bonaparte à Sainte-Hélène.</w:t>
      </w:r>
    </w:p>
    <w:p w:rsidR="00EA65B9" w:rsidRPr="00EA65B9" w:rsidRDefault="00EA65B9" w:rsidP="00EA65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5B9">
        <w:rPr>
          <w:rFonts w:ascii="Times New Roman" w:hAnsi="Times New Roman" w:cs="Times New Roman"/>
          <w:b/>
          <w:bCs/>
          <w:sz w:val="24"/>
          <w:szCs w:val="24"/>
        </w:rPr>
        <w:t>Contexte</w:t>
      </w:r>
    </w:p>
    <w:p w:rsidR="00E868F6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EA65B9">
        <w:rPr>
          <w:rFonts w:ascii="Times New Roman" w:hAnsi="Times New Roman" w:cs="Times New Roman"/>
          <w:sz w:val="24"/>
          <w:szCs w:val="24"/>
        </w:rPr>
        <w:t>De 1789 à 1815, l’Europe et la France en particulier sont traversées par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nombreuses crises économiques et politiques. De 1792 à 1815, la France,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pays le plus peuplé du continent, est en guerre contre différentes parties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l’Europe. En 1814, elle a même coalisé l’Europe entière contre elle.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Parallèlement, sous l’impulsion des Lumières et de la Révolution française,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États centralisent leur administration, se modernisent et adoptent pour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 xml:space="preserve">plupart les réformes, comme celle des poids et mesures, réalisées en </w:t>
      </w:r>
      <w:r w:rsidRPr="00EA65B9">
        <w:rPr>
          <w:rFonts w:ascii="Times New Roman" w:hAnsi="Times New Roman" w:cs="Times New Roman"/>
          <w:sz w:val="24"/>
          <w:szCs w:val="24"/>
        </w:rPr>
        <w:t>France. Une</w:t>
      </w:r>
      <w:r w:rsidRPr="00EA65B9">
        <w:rPr>
          <w:rFonts w:ascii="Times New Roman" w:hAnsi="Times New Roman" w:cs="Times New Roman"/>
          <w:sz w:val="24"/>
          <w:szCs w:val="24"/>
        </w:rPr>
        <w:t xml:space="preserve"> figure importante mais controversée se dégage à cette époque : celle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général, puis consul, et enfin empereur Napoléon Bonaparte.</w:t>
      </w:r>
    </w:p>
    <w:p w:rsid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1613603" wp14:editId="758E0DF1">
            <wp:extent cx="4244533" cy="398145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398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EA65B9">
        <w:rPr>
          <w:rFonts w:ascii="Times New Roman" w:hAnsi="Times New Roman" w:cs="Times New Roman"/>
          <w:sz w:val="24"/>
          <w:szCs w:val="24"/>
        </w:rPr>
        <w:t>À partir du dossier documentaire, brosse un portrait nuancé et sans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jugement de ce personnage historique, montre pour cela dans quelle mesure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 xml:space="preserve">règne marque une transition entre </w:t>
      </w:r>
      <w:r w:rsidRPr="00EA65B9">
        <w:rPr>
          <w:rFonts w:ascii="Times New Roman" w:hAnsi="Times New Roman" w:cs="Times New Roman"/>
          <w:sz w:val="24"/>
          <w:szCs w:val="24"/>
        </w:rPr>
        <w:lastRenderedPageBreak/>
        <w:t>l’Ancien Régime et l’époque contemporaine.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EA65B9">
        <w:rPr>
          <w:rFonts w:ascii="Times New Roman" w:hAnsi="Times New Roman" w:cs="Times New Roman"/>
          <w:sz w:val="24"/>
          <w:szCs w:val="24"/>
        </w:rPr>
        <w:t>nuancé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EA65B9">
        <w:rPr>
          <w:rFonts w:ascii="Times New Roman" w:hAnsi="Times New Roman" w:cs="Times New Roman"/>
          <w:sz w:val="24"/>
          <w:szCs w:val="24"/>
        </w:rPr>
        <w:t>, il faut ente</w:t>
      </w:r>
      <w:r>
        <w:rPr>
          <w:rFonts w:ascii="Times New Roman" w:hAnsi="Times New Roman" w:cs="Times New Roman"/>
          <w:sz w:val="24"/>
          <w:szCs w:val="24"/>
        </w:rPr>
        <w:t xml:space="preserve">ndre que le </w:t>
      </w:r>
      <w:r w:rsidRPr="00EA65B9">
        <w:rPr>
          <w:rFonts w:ascii="Times New Roman" w:hAnsi="Times New Roman" w:cs="Times New Roman"/>
          <w:sz w:val="24"/>
          <w:szCs w:val="24"/>
        </w:rPr>
        <w:t>personnage accomplit des actes dont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certains sont jugés positifs et d’autres pas.</w:t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EA65B9">
        <w:rPr>
          <w:rFonts w:ascii="Times New Roman" w:hAnsi="Times New Roman" w:cs="Times New Roman"/>
          <w:sz w:val="24"/>
          <w:szCs w:val="24"/>
        </w:rPr>
        <w:t>Tu organiseras ta synthèse de la façon suivante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65B9">
        <w:rPr>
          <w:rFonts w:ascii="Times New Roman" w:hAnsi="Times New Roman" w:cs="Times New Roman"/>
          <w:sz w:val="24"/>
          <w:szCs w:val="24"/>
        </w:rPr>
        <w:t>:</w:t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5B9">
        <w:rPr>
          <w:rFonts w:ascii="Times New Roman" w:hAnsi="Times New Roman" w:cs="Times New Roman"/>
          <w:b/>
          <w:bCs/>
          <w:sz w:val="24"/>
          <w:szCs w:val="24"/>
        </w:rPr>
        <w:t>1. L’introduction</w:t>
      </w:r>
    </w:p>
    <w:p w:rsid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65B9">
        <w:rPr>
          <w:rFonts w:ascii="Times New Roman" w:hAnsi="Times New Roman" w:cs="Times New Roman"/>
          <w:sz w:val="24"/>
          <w:szCs w:val="24"/>
        </w:rPr>
        <w:t>Rappelle la question de recherche et replace-la dans son contexte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historique général (temps, lieu, thème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5B9">
        <w:rPr>
          <w:rFonts w:ascii="Times New Roman" w:hAnsi="Times New Roman" w:cs="Times New Roman"/>
          <w:b/>
          <w:bCs/>
          <w:sz w:val="24"/>
          <w:szCs w:val="24"/>
        </w:rPr>
        <w:t>2. Le développement</w:t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EA65B9">
        <w:rPr>
          <w:rFonts w:ascii="Times New Roman" w:hAnsi="Times New Roman" w:cs="Times New Roman"/>
          <w:sz w:val="24"/>
          <w:szCs w:val="24"/>
        </w:rPr>
        <w:t>Précise et structure ta réponse en trois parties (paragraphes). Choisis...</w:t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EA65B9"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A65B9">
        <w:rPr>
          <w:rFonts w:ascii="Times New Roman" w:hAnsi="Times New Roman" w:cs="Times New Roman"/>
          <w:sz w:val="24"/>
          <w:szCs w:val="24"/>
        </w:rPr>
        <w:t>oit tu nuances dans chaque paragraphe,</w:t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EA65B9"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A65B9">
        <w:rPr>
          <w:rFonts w:ascii="Times New Roman" w:hAnsi="Times New Roman" w:cs="Times New Roman"/>
          <w:sz w:val="24"/>
          <w:szCs w:val="24"/>
        </w:rPr>
        <w:t>oit tu en réalises un premier avec les aspects positifs du règne,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deuxième avec les aspects négatifs et enfin un troisième où 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apportes la nuance.</w:t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5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65B9">
        <w:rPr>
          <w:rFonts w:ascii="Times New Roman" w:hAnsi="Times New Roman" w:cs="Times New Roman"/>
          <w:b/>
          <w:bCs/>
          <w:sz w:val="24"/>
          <w:szCs w:val="24"/>
        </w:rPr>
        <w:t>. La conclusion</w:t>
      </w:r>
      <w:r w:rsidRPr="00EA65B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A65B9" w:rsidRP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EA65B9">
        <w:rPr>
          <w:rFonts w:ascii="Times New Roman" w:hAnsi="Times New Roman" w:cs="Times New Roman"/>
          <w:sz w:val="24"/>
          <w:szCs w:val="24"/>
        </w:rPr>
        <w:t>Rappelle les éléments essentiels de la réponse à la question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recherche.</w:t>
      </w:r>
    </w:p>
    <w:p w:rsidR="00EA65B9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EA65B9">
        <w:rPr>
          <w:rFonts w:ascii="Times New Roman" w:hAnsi="Times New Roman" w:cs="Times New Roman"/>
          <w:sz w:val="24"/>
          <w:szCs w:val="24"/>
        </w:rPr>
        <w:t>Attention : Cet exercice n’est pas là pour que tu donnes ton avis. Nous ne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demandons donc pas une question d’ouverture dans la conclusion. De plus, tu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dois pas écrire à la première personne du singulier, ni mettre de 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B9">
        <w:rPr>
          <w:rFonts w:ascii="Times New Roman" w:hAnsi="Times New Roman" w:cs="Times New Roman"/>
          <w:sz w:val="24"/>
          <w:szCs w:val="24"/>
        </w:rPr>
        <w:t>d’exclamation !</w:t>
      </w:r>
    </w:p>
    <w:p w:rsidR="00EA65B9" w:rsidRPr="00E868F6" w:rsidRDefault="00EA65B9" w:rsidP="00EA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8F6" w:rsidRPr="00E868F6" w:rsidRDefault="00EA65B9" w:rsidP="00EA65B9">
      <w:pPr>
        <w:jc w:val="both"/>
        <w:rPr>
          <w:rFonts w:ascii="Times New Roman" w:hAnsi="Times New Roman" w:cs="Times New Roman"/>
          <w:sz w:val="32"/>
          <w:szCs w:val="32"/>
        </w:rPr>
      </w:pPr>
      <w:r w:rsidRPr="00EA65B9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75CA62E0" wp14:editId="70401C24">
                <wp:extent cx="304800" cy="304800"/>
                <wp:effectExtent l="0" t="0" r="0" b="0"/>
                <wp:docPr id="1" name="Rectangle 1" descr="https://bocinsdelahistoria.wordpress.com/wp-content/uploads/2015/04/664px-europe_en_18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 : https://bocinsdelahistoria.wordpress.com/wp-content/uploads/2015/04/664px-europe_en_18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JxnBfzAgAAH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6847927" wp14:editId="0328B28D">
                <wp:extent cx="304800" cy="304800"/>
                <wp:effectExtent l="0" t="0" r="0" b="0"/>
                <wp:docPr id="2" name="AutoShape 4" descr="https://bocinsdelahistoria.wordpress.com/wp-content/uploads/2015/04/664px-europe_en_18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 : https://bocinsdelahistoria.wordpress.com/wp-content/uploads/2015/04/664px-europe_en_18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spAOjzAgAAH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sectPr w:rsidR="00E868F6" w:rsidRPr="00E8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F6"/>
    <w:rsid w:val="00E00B61"/>
    <w:rsid w:val="00E868F6"/>
    <w:rsid w:val="00E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5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6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5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6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2024-11-20T13:17:00Z</dcterms:created>
  <dcterms:modified xsi:type="dcterms:W3CDTF">2024-11-20T13:36:00Z</dcterms:modified>
</cp:coreProperties>
</file>