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0E6" w:rsidRDefault="00796B78" w:rsidP="00796B78">
      <w:pPr>
        <w:bidi/>
        <w:jc w:val="center"/>
        <w:rPr>
          <w:rFonts w:cs="Arabic Typesetting" w:hint="cs"/>
          <w:b/>
          <w:bCs/>
          <w:sz w:val="48"/>
          <w:szCs w:val="48"/>
          <w:rtl/>
          <w:lang w:val="en-US"/>
        </w:rPr>
      </w:pPr>
      <w:proofErr w:type="gramStart"/>
      <w:r w:rsidRPr="00796B78">
        <w:rPr>
          <w:rFonts w:cs="Arabic Typesetting" w:hint="cs"/>
          <w:b/>
          <w:bCs/>
          <w:sz w:val="48"/>
          <w:szCs w:val="48"/>
          <w:rtl/>
          <w:lang w:val="en-US"/>
        </w:rPr>
        <w:t>المحاضرة</w:t>
      </w:r>
      <w:proofErr w:type="gramEnd"/>
      <w:r w:rsidRPr="00796B78">
        <w:rPr>
          <w:rFonts w:cs="Arabic Typesetting" w:hint="cs"/>
          <w:b/>
          <w:bCs/>
          <w:sz w:val="48"/>
          <w:szCs w:val="48"/>
          <w:rtl/>
          <w:lang w:val="en-US"/>
        </w:rPr>
        <w:t xml:space="preserve"> الخامسة: نشأة النحو العربي البدايات</w:t>
      </w:r>
    </w:p>
    <w:p w:rsidR="00796B78" w:rsidRPr="00796B78" w:rsidRDefault="00796B78" w:rsidP="00796B78">
      <w:pPr>
        <w:bidi/>
        <w:spacing w:after="0"/>
        <w:ind w:firstLine="567"/>
        <w:jc w:val="both"/>
        <w:rPr>
          <w:rFonts w:cs="Arabic Typesetting"/>
          <w:sz w:val="40"/>
          <w:szCs w:val="40"/>
          <w:rtl/>
          <w:lang w:val="en-US"/>
        </w:rPr>
      </w:pPr>
      <w:r w:rsidRPr="00796B78">
        <w:rPr>
          <w:rFonts w:cs="Arabic Typesetting"/>
          <w:sz w:val="40"/>
          <w:szCs w:val="40"/>
          <w:rtl/>
          <w:lang w:val="en-US"/>
        </w:rPr>
        <w:t xml:space="preserve">أصبحت لغة قريش أغنى اللغات العربية وأشملها وأعذبها وأقدرها على تصوير المعاني المختلفة بسبب توافد القبائل العربية من شتى البلدان كل عام بعضهم للتجارة والبعض الآخر للتفاخر </w:t>
      </w:r>
      <w:proofErr w:type="spellStart"/>
      <w:r w:rsidRPr="00796B78">
        <w:rPr>
          <w:rFonts w:cs="Arabic Typesetting"/>
          <w:sz w:val="40"/>
          <w:szCs w:val="40"/>
          <w:rtl/>
          <w:lang w:val="en-US"/>
        </w:rPr>
        <w:t>والتهاجي</w:t>
      </w:r>
      <w:proofErr w:type="spellEnd"/>
      <w:r w:rsidRPr="00796B78">
        <w:rPr>
          <w:rFonts w:cs="Arabic Typesetting"/>
          <w:sz w:val="40"/>
          <w:szCs w:val="40"/>
          <w:rtl/>
          <w:lang w:val="en-US"/>
        </w:rPr>
        <w:t xml:space="preserve"> وتسابق الخطباء والشعراء في استعمال لغة قريش ونقلوا الكثير منها إلى قبائلهم فانتشرت في الجزيرة </w:t>
      </w:r>
      <w:proofErr w:type="spellStart"/>
      <w:r w:rsidRPr="00796B78">
        <w:rPr>
          <w:rFonts w:cs="Arabic Typesetting"/>
          <w:sz w:val="40"/>
          <w:szCs w:val="40"/>
          <w:rtl/>
          <w:lang w:val="en-US"/>
        </w:rPr>
        <w:t>العريبة</w:t>
      </w:r>
      <w:proofErr w:type="spellEnd"/>
      <w:r w:rsidRPr="00796B78">
        <w:rPr>
          <w:rFonts w:cs="Arabic Typesetting"/>
          <w:sz w:val="40"/>
          <w:szCs w:val="40"/>
          <w:rtl/>
          <w:lang w:val="en-US"/>
        </w:rPr>
        <w:t xml:space="preserve"> وسادت بتلك اللغة المنتقاة ولم يختلط العرب بغيرهم من العجم قبل الإسلام إلا النزر القليل من أجل بيع أو شراء وكانت الألفاظ التي يستعملونها لا تخرج عن أسماء السلع وأدوات القتال وغيرها من الألفاظ التي لا تأثير لها في لغتهم التي تجري في كيانهم مجرى الدم في العروق</w:t>
      </w:r>
      <w:r w:rsidRPr="00796B78">
        <w:rPr>
          <w:rFonts w:cs="Arabic Typesetting"/>
          <w:sz w:val="40"/>
          <w:szCs w:val="40"/>
          <w:lang w:val="en-US"/>
        </w:rPr>
        <w:t>.</w:t>
      </w:r>
    </w:p>
    <w:p w:rsidR="00796B78" w:rsidRDefault="00796B78" w:rsidP="00796B78">
      <w:pPr>
        <w:bidi/>
        <w:spacing w:after="0"/>
        <w:ind w:firstLine="567"/>
        <w:jc w:val="both"/>
        <w:rPr>
          <w:rFonts w:cs="Arabic Typesetting" w:hint="cs"/>
          <w:sz w:val="40"/>
          <w:szCs w:val="40"/>
          <w:rtl/>
          <w:lang w:val="en-US"/>
        </w:rPr>
      </w:pPr>
      <w:proofErr w:type="gramStart"/>
      <w:r w:rsidRPr="00796B78">
        <w:rPr>
          <w:rFonts w:cs="Arabic Typesetting"/>
          <w:sz w:val="40"/>
          <w:szCs w:val="40"/>
          <w:rtl/>
          <w:lang w:val="en-US"/>
        </w:rPr>
        <w:t>وحين</w:t>
      </w:r>
      <w:proofErr w:type="gramEnd"/>
      <w:r w:rsidRPr="00796B78">
        <w:rPr>
          <w:rFonts w:cs="Arabic Typesetting"/>
          <w:sz w:val="40"/>
          <w:szCs w:val="40"/>
          <w:rtl/>
          <w:lang w:val="en-US"/>
        </w:rPr>
        <w:t xml:space="preserve"> نزل القرآن الكريم على نبي الرحمة والهدى محمد بن عبد الله – صلوات الله وسلامه عليه – كانت لغتهم جميعا أي العرب في الجاهلية عربية فصيحة صافية نقية من الشوائب</w:t>
      </w:r>
      <w:r w:rsidRPr="00796B78">
        <w:rPr>
          <w:rFonts w:cs="Arabic Typesetting"/>
          <w:sz w:val="40"/>
          <w:szCs w:val="40"/>
          <w:lang w:val="en-US"/>
        </w:rPr>
        <w:t>.</w:t>
      </w:r>
      <w:r>
        <w:rPr>
          <w:rFonts w:cs="Arabic Typesetting" w:hint="cs"/>
          <w:sz w:val="40"/>
          <w:szCs w:val="40"/>
          <w:rtl/>
          <w:lang w:val="en-US"/>
        </w:rPr>
        <w:t xml:space="preserve"> </w:t>
      </w:r>
      <w:r w:rsidRPr="00796B78">
        <w:rPr>
          <w:rFonts w:cs="Arabic Typesetting"/>
          <w:sz w:val="40"/>
          <w:szCs w:val="40"/>
          <w:rtl/>
          <w:lang w:val="en-US"/>
        </w:rPr>
        <w:t xml:space="preserve">فلما سطع نور الإسلام وانتشر خارج الجزيرة العربية ودخل الناس في دين الله أفواجا اضطر العرب </w:t>
      </w:r>
      <w:r w:rsidRPr="00796B78">
        <w:rPr>
          <w:rFonts w:cs="Arabic Typesetting" w:hint="cs"/>
          <w:sz w:val="40"/>
          <w:szCs w:val="40"/>
          <w:rtl/>
          <w:lang w:val="en-US"/>
        </w:rPr>
        <w:t>للاختلاط</w:t>
      </w:r>
      <w:r w:rsidRPr="00796B78">
        <w:rPr>
          <w:rFonts w:cs="Arabic Typesetting"/>
          <w:sz w:val="40"/>
          <w:szCs w:val="40"/>
          <w:rtl/>
          <w:lang w:val="en-US"/>
        </w:rPr>
        <w:t xml:space="preserve"> بغيرهم من الأعاجم في سائر الأمصار وتطلب هذا أن يفهم بعضهم بعضا من أجل التجارة والمنافع والتعليم وغير ذلك فسمع العرب من الأعاجم والعكس فنتج عن هذا التخاطب والإصغاء بين الطرفين فساد في اللغة وظهر اللحن وشاع بين أوساط الناس، فهب أ</w:t>
      </w:r>
      <w:r>
        <w:rPr>
          <w:rFonts w:cs="Arabic Typesetting" w:hint="cs"/>
          <w:sz w:val="40"/>
          <w:szCs w:val="40"/>
          <w:rtl/>
          <w:lang w:val="en-US"/>
        </w:rPr>
        <w:t>و</w:t>
      </w:r>
      <w:r w:rsidRPr="00796B78">
        <w:rPr>
          <w:rFonts w:cs="Arabic Typesetting"/>
          <w:sz w:val="40"/>
          <w:szCs w:val="40"/>
          <w:rtl/>
          <w:lang w:val="en-US"/>
        </w:rPr>
        <w:t>لوا الأمر من المسلمين ينظرون في اللحن ويحذرون منه.</w:t>
      </w:r>
    </w:p>
    <w:p w:rsidR="008802A6" w:rsidRDefault="00796B78" w:rsidP="00796B78">
      <w:pPr>
        <w:bidi/>
        <w:spacing w:after="0"/>
        <w:ind w:firstLine="567"/>
        <w:jc w:val="both"/>
        <w:rPr>
          <w:rFonts w:cs="Arabic Typesetting"/>
          <w:sz w:val="40"/>
          <w:szCs w:val="40"/>
          <w:lang w:val="en-US"/>
        </w:rPr>
      </w:pPr>
      <w:r>
        <w:rPr>
          <w:rFonts w:cs="Arabic Typesetting" w:hint="cs"/>
          <w:sz w:val="40"/>
          <w:szCs w:val="40"/>
          <w:rtl/>
          <w:lang w:val="en-US"/>
        </w:rPr>
        <w:t>ولذلك ف</w:t>
      </w:r>
      <w:r w:rsidRPr="00796B78">
        <w:rPr>
          <w:rFonts w:cs="Arabic Typesetting"/>
          <w:sz w:val="40"/>
          <w:szCs w:val="40"/>
          <w:rtl/>
          <w:lang w:val="en-US"/>
        </w:rPr>
        <w:t xml:space="preserve">في رحاب اللغة العربية، تتجلى عبقرية البشر في إبداع قواعد نحوية </w:t>
      </w:r>
      <w:proofErr w:type="gramStart"/>
      <w:r w:rsidRPr="00796B78">
        <w:rPr>
          <w:rFonts w:cs="Arabic Typesetting"/>
          <w:sz w:val="40"/>
          <w:szCs w:val="40"/>
          <w:rtl/>
          <w:lang w:val="en-US"/>
        </w:rPr>
        <w:t>تميزت</w:t>
      </w:r>
      <w:proofErr w:type="gramEnd"/>
      <w:r w:rsidRPr="00796B78">
        <w:rPr>
          <w:rFonts w:cs="Arabic Typesetting"/>
          <w:sz w:val="40"/>
          <w:szCs w:val="40"/>
          <w:rtl/>
          <w:lang w:val="en-US"/>
        </w:rPr>
        <w:t xml:space="preserve"> بالدقة والتفصيل. </w:t>
      </w:r>
      <w:proofErr w:type="gramStart"/>
      <w:r>
        <w:rPr>
          <w:rFonts w:cs="Arabic Typesetting" w:hint="cs"/>
          <w:sz w:val="40"/>
          <w:szCs w:val="40"/>
          <w:rtl/>
          <w:lang w:val="en-US"/>
        </w:rPr>
        <w:t>ولذا</w:t>
      </w:r>
      <w:proofErr w:type="gramEnd"/>
      <w:r>
        <w:rPr>
          <w:rFonts w:cs="Arabic Typesetting" w:hint="cs"/>
          <w:sz w:val="40"/>
          <w:szCs w:val="40"/>
          <w:rtl/>
          <w:lang w:val="en-US"/>
        </w:rPr>
        <w:t xml:space="preserve"> ف</w:t>
      </w:r>
      <w:r w:rsidRPr="00796B78">
        <w:rPr>
          <w:rFonts w:cs="Arabic Typesetting"/>
          <w:sz w:val="40"/>
          <w:szCs w:val="40"/>
          <w:rtl/>
          <w:lang w:val="en-US"/>
        </w:rPr>
        <w:t>علم النحو العربي ليس مجرد أداة لتنظيم اللغة، بل هو أحد الأعمدة الأساسية التي أسهمت في حفظ هوية الأمة وثقافتها عبر العصور. يعود الفضل في تأسيس هذا العلم إلى كوكبة من العلماء والنحاة الذين تفانوا في دراسة اللغة ووضع قواعدها، ليضمنوا استمراريتها وسلامتها من التحريف.</w:t>
      </w:r>
    </w:p>
    <w:p w:rsidR="008802A6" w:rsidRPr="008802A6" w:rsidRDefault="008802A6" w:rsidP="00751278">
      <w:pPr>
        <w:pStyle w:val="Paragraphedeliste"/>
        <w:numPr>
          <w:ilvl w:val="0"/>
          <w:numId w:val="2"/>
        </w:numPr>
        <w:bidi/>
        <w:spacing w:after="0"/>
        <w:ind w:left="425"/>
        <w:jc w:val="both"/>
        <w:rPr>
          <w:rFonts w:cs="Arabic Typesetting"/>
          <w:sz w:val="40"/>
          <w:szCs w:val="40"/>
          <w:rtl/>
          <w:lang w:val="en-US"/>
        </w:rPr>
      </w:pPr>
      <w:r w:rsidRPr="008802A6">
        <w:rPr>
          <w:rFonts w:cs="Arabic Typesetting" w:hint="cs"/>
          <w:b/>
          <w:bCs/>
          <w:sz w:val="40"/>
          <w:szCs w:val="40"/>
          <w:rtl/>
          <w:lang w:val="en-US"/>
        </w:rPr>
        <w:t>البدايات الأولى</w:t>
      </w:r>
      <w:r w:rsidRPr="008802A6">
        <w:rPr>
          <w:rFonts w:cs="Arabic Typesetting" w:hint="cs"/>
          <w:sz w:val="40"/>
          <w:szCs w:val="40"/>
          <w:rtl/>
          <w:lang w:val="en-US"/>
        </w:rPr>
        <w:t>:</w:t>
      </w:r>
      <w:r w:rsidR="00796B78" w:rsidRPr="008802A6">
        <w:rPr>
          <w:rFonts w:cs="Arabic Typesetting" w:hint="cs"/>
          <w:sz w:val="40"/>
          <w:szCs w:val="40"/>
          <w:rtl/>
          <w:lang w:val="en-US"/>
        </w:rPr>
        <w:t xml:space="preserve"> </w:t>
      </w:r>
      <w:r>
        <w:rPr>
          <w:rFonts w:cs="Arabic Typesetting" w:hint="cs"/>
          <w:sz w:val="40"/>
          <w:szCs w:val="40"/>
          <w:rtl/>
          <w:lang w:val="en-US"/>
        </w:rPr>
        <w:t xml:space="preserve"> </w:t>
      </w:r>
      <w:r w:rsidRPr="008802A6">
        <w:rPr>
          <w:rFonts w:cs="Arabic Typesetting"/>
          <w:sz w:val="40"/>
          <w:szCs w:val="40"/>
          <w:rtl/>
        </w:rPr>
        <w:t xml:space="preserve">مما لا شك فيه أن ظهور اللحن وانتشاره وزحفه إلى القرآن الكريم والحديث النبوي هو الباعث على تدوين هذا </w:t>
      </w:r>
      <w:proofErr w:type="gramStart"/>
      <w:r w:rsidRPr="008802A6">
        <w:rPr>
          <w:rFonts w:cs="Arabic Typesetting"/>
          <w:sz w:val="40"/>
          <w:szCs w:val="40"/>
          <w:rtl/>
        </w:rPr>
        <w:t>النحو</w:t>
      </w:r>
      <w:r w:rsidRPr="008802A6">
        <w:rPr>
          <w:rFonts w:cs="Arabic Typesetting"/>
          <w:sz w:val="40"/>
          <w:szCs w:val="40"/>
        </w:rPr>
        <w:t xml:space="preserve"> .</w:t>
      </w:r>
      <w:proofErr w:type="gramEnd"/>
      <w:r>
        <w:rPr>
          <w:rFonts w:cs="Arabic Typesetting" w:hint="cs"/>
          <w:sz w:val="40"/>
          <w:szCs w:val="40"/>
          <w:rtl/>
        </w:rPr>
        <w:t xml:space="preserve"> </w:t>
      </w:r>
      <w:proofErr w:type="gramStart"/>
      <w:r>
        <w:rPr>
          <w:rFonts w:cs="Arabic Typesetting" w:hint="cs"/>
          <w:sz w:val="40"/>
          <w:szCs w:val="40"/>
          <w:rtl/>
        </w:rPr>
        <w:t>لكن</w:t>
      </w:r>
      <w:proofErr w:type="gramEnd"/>
      <w:r>
        <w:rPr>
          <w:rFonts w:cs="Arabic Typesetting" w:hint="cs"/>
          <w:sz w:val="40"/>
          <w:szCs w:val="40"/>
          <w:rtl/>
        </w:rPr>
        <w:t xml:space="preserve"> العلماء اختلفوا </w:t>
      </w:r>
      <w:r w:rsidRPr="008802A6">
        <w:rPr>
          <w:rFonts w:cs="Arabic Typesetting"/>
          <w:sz w:val="40"/>
          <w:szCs w:val="40"/>
          <w:rtl/>
        </w:rPr>
        <w:t>في من أشار بوضع النحو</w:t>
      </w:r>
      <w:r>
        <w:rPr>
          <w:rFonts w:cs="Arabic Typesetting" w:hint="cs"/>
          <w:sz w:val="40"/>
          <w:szCs w:val="40"/>
          <w:rtl/>
        </w:rPr>
        <w:t xml:space="preserve">، فمنهم من قال: </w:t>
      </w:r>
    </w:p>
    <w:p w:rsidR="008802A6" w:rsidRPr="008802A6" w:rsidRDefault="008802A6" w:rsidP="00751278">
      <w:pPr>
        <w:pStyle w:val="Paragraphedeliste"/>
        <w:numPr>
          <w:ilvl w:val="0"/>
          <w:numId w:val="3"/>
        </w:numPr>
        <w:bidi/>
        <w:spacing w:after="0"/>
        <w:ind w:left="425"/>
        <w:jc w:val="both"/>
        <w:rPr>
          <w:rFonts w:cs="Arabic Typesetting"/>
          <w:sz w:val="40"/>
          <w:szCs w:val="40"/>
          <w:rtl/>
        </w:rPr>
      </w:pPr>
      <w:r w:rsidRPr="008802A6">
        <w:rPr>
          <w:rFonts w:cs="Arabic Typesetting"/>
          <w:sz w:val="40"/>
          <w:szCs w:val="40"/>
          <w:rtl/>
        </w:rPr>
        <w:t>الذي ابتدأ هذا العمل هو أبو الأسود الدؤلي بإشارة عمر بن الخطاب رضي الله عنه</w:t>
      </w:r>
      <w:r w:rsidRPr="008802A6">
        <w:rPr>
          <w:rFonts w:cs="Arabic Typesetting"/>
          <w:sz w:val="40"/>
          <w:szCs w:val="40"/>
        </w:rPr>
        <w:t>.</w:t>
      </w:r>
    </w:p>
    <w:p w:rsidR="008802A6" w:rsidRPr="008802A6" w:rsidRDefault="008802A6" w:rsidP="00751278">
      <w:pPr>
        <w:pStyle w:val="Paragraphedeliste"/>
        <w:numPr>
          <w:ilvl w:val="0"/>
          <w:numId w:val="3"/>
        </w:numPr>
        <w:bidi/>
        <w:spacing w:after="0"/>
        <w:ind w:left="425"/>
        <w:jc w:val="both"/>
        <w:rPr>
          <w:rFonts w:cs="Arabic Typesetting"/>
          <w:sz w:val="40"/>
          <w:szCs w:val="40"/>
          <w:rtl/>
        </w:rPr>
      </w:pPr>
      <w:r w:rsidRPr="008802A6">
        <w:rPr>
          <w:rFonts w:cs="Arabic Typesetting"/>
          <w:sz w:val="40"/>
          <w:szCs w:val="40"/>
          <w:rtl/>
        </w:rPr>
        <w:t>وقيل بإشارة علي بن أبي طالب رضي الله عنه وأنه دفع إلى أبي الأسود رقعة كتب فيها (الكلام ك</w:t>
      </w:r>
      <w:r>
        <w:rPr>
          <w:rFonts w:cs="Arabic Typesetting"/>
          <w:sz w:val="40"/>
          <w:szCs w:val="40"/>
          <w:rtl/>
        </w:rPr>
        <w:t>له اسم وفعل وحرف فالاسم ما أنب</w:t>
      </w:r>
      <w:r>
        <w:rPr>
          <w:rFonts w:cs="Arabic Typesetting" w:hint="cs"/>
          <w:sz w:val="40"/>
          <w:szCs w:val="40"/>
          <w:rtl/>
        </w:rPr>
        <w:t xml:space="preserve">أ </w:t>
      </w:r>
      <w:r w:rsidRPr="008802A6">
        <w:rPr>
          <w:rFonts w:cs="Arabic Typesetting"/>
          <w:sz w:val="40"/>
          <w:szCs w:val="40"/>
          <w:rtl/>
        </w:rPr>
        <w:t>عن المس</w:t>
      </w:r>
      <w:r>
        <w:rPr>
          <w:rFonts w:cs="Arabic Typesetting"/>
          <w:sz w:val="40"/>
          <w:szCs w:val="40"/>
          <w:rtl/>
        </w:rPr>
        <w:t xml:space="preserve">مى والفعل ما أنبئ به والحرف ما </w:t>
      </w:r>
      <w:r>
        <w:rPr>
          <w:rFonts w:cs="Arabic Typesetting" w:hint="cs"/>
          <w:sz w:val="40"/>
          <w:szCs w:val="40"/>
          <w:rtl/>
        </w:rPr>
        <w:t>أ</w:t>
      </w:r>
      <w:r w:rsidRPr="008802A6">
        <w:rPr>
          <w:rFonts w:cs="Arabic Typesetting"/>
          <w:sz w:val="40"/>
          <w:szCs w:val="40"/>
          <w:rtl/>
        </w:rPr>
        <w:t>فاد معنى وقال له انح هذا النحو وأضف إليه ما وقع إليك) ومن حينها سمي بالنحو</w:t>
      </w:r>
      <w:r w:rsidRPr="008802A6">
        <w:rPr>
          <w:rFonts w:cs="Arabic Typesetting"/>
          <w:sz w:val="40"/>
          <w:szCs w:val="40"/>
        </w:rPr>
        <w:t>.</w:t>
      </w:r>
    </w:p>
    <w:p w:rsidR="00796B78" w:rsidRDefault="008802A6" w:rsidP="00751278">
      <w:pPr>
        <w:pStyle w:val="Paragraphedeliste"/>
        <w:numPr>
          <w:ilvl w:val="0"/>
          <w:numId w:val="3"/>
        </w:numPr>
        <w:bidi/>
        <w:spacing w:after="0"/>
        <w:ind w:left="425"/>
        <w:jc w:val="both"/>
        <w:rPr>
          <w:rFonts w:cs="Arabic Typesetting" w:hint="cs"/>
          <w:sz w:val="40"/>
          <w:szCs w:val="40"/>
        </w:rPr>
      </w:pPr>
      <w:r w:rsidRPr="008802A6">
        <w:rPr>
          <w:rFonts w:cs="Arabic Typesetting"/>
          <w:sz w:val="40"/>
          <w:szCs w:val="40"/>
          <w:rtl/>
        </w:rPr>
        <w:t>وقيل بإشارة (زياد بن أبيه) وكان أبو الأسود معلم أولاده وهو والي العراق حينئذ.</w:t>
      </w:r>
      <w:r w:rsidR="00751278">
        <w:rPr>
          <w:rStyle w:val="Appelnotedebasdep"/>
          <w:rFonts w:cs="Arabic Typesetting"/>
          <w:sz w:val="40"/>
          <w:szCs w:val="40"/>
          <w:rtl/>
        </w:rPr>
        <w:footnoteReference w:id="1"/>
      </w:r>
    </w:p>
    <w:p w:rsidR="00751278" w:rsidRDefault="00751278" w:rsidP="00751278">
      <w:pPr>
        <w:pStyle w:val="Paragraphedeliste"/>
        <w:numPr>
          <w:ilvl w:val="0"/>
          <w:numId w:val="2"/>
        </w:numPr>
        <w:bidi/>
        <w:spacing w:after="0"/>
        <w:ind w:left="425"/>
        <w:jc w:val="both"/>
        <w:rPr>
          <w:rFonts w:cs="Arabic Typesetting" w:hint="cs"/>
          <w:sz w:val="40"/>
          <w:szCs w:val="40"/>
        </w:rPr>
      </w:pPr>
      <w:r w:rsidRPr="00751278">
        <w:rPr>
          <w:rFonts w:cs="Arabic Typesetting" w:hint="cs"/>
          <w:b/>
          <w:bCs/>
          <w:sz w:val="40"/>
          <w:szCs w:val="40"/>
          <w:rtl/>
        </w:rPr>
        <w:lastRenderedPageBreak/>
        <w:t>أبو الأسود الدؤلي واضع علم النحو</w:t>
      </w:r>
      <w:r>
        <w:rPr>
          <w:rFonts w:cs="Arabic Typesetting" w:hint="cs"/>
          <w:sz w:val="40"/>
          <w:szCs w:val="40"/>
          <w:rtl/>
        </w:rPr>
        <w:t xml:space="preserve">: </w:t>
      </w:r>
    </w:p>
    <w:p w:rsidR="00076B10" w:rsidRPr="00076B10" w:rsidRDefault="00076B10" w:rsidP="00076B10">
      <w:pPr>
        <w:bidi/>
        <w:spacing w:after="0"/>
        <w:ind w:firstLine="567"/>
        <w:jc w:val="both"/>
        <w:rPr>
          <w:rFonts w:cs="Arabic Typesetting"/>
          <w:sz w:val="40"/>
          <w:szCs w:val="40"/>
          <w:rtl/>
        </w:rPr>
      </w:pPr>
      <w:r w:rsidRPr="00076B10">
        <w:rPr>
          <w:rFonts w:cs="Arabic Typesetting"/>
          <w:sz w:val="40"/>
          <w:szCs w:val="40"/>
          <w:rtl/>
        </w:rPr>
        <w:t>هو أبو الأسود ظالم بن عمرو بن سفيان الدؤلي الكناني، وُلد قبل الهجرة النبويّة بـ16 سنة، وكان يعيش مع قومه جنوب مكة المكرمة، ولم يدخل المدينة إلّا بعد وفاة النبي صلى الله عليه وسلم، لكنه نهل فيها من العلم الشرعي، فأخذ الحديث عن عدد من الصحابة، منهم الخليفة عمر بن الخطاب، وقال أبو عمرو الداني "قرأ القرآن على عثمان وعلي</w:t>
      </w:r>
      <w:r w:rsidRPr="00076B10">
        <w:rPr>
          <w:rFonts w:cs="Arabic Typesetting"/>
          <w:sz w:val="40"/>
          <w:szCs w:val="40"/>
        </w:rPr>
        <w:t>".</w:t>
      </w:r>
    </w:p>
    <w:p w:rsidR="00076B10" w:rsidRPr="00076B10" w:rsidRDefault="00076B10" w:rsidP="00076B10">
      <w:pPr>
        <w:bidi/>
        <w:spacing w:after="0"/>
        <w:ind w:firstLine="567"/>
        <w:jc w:val="both"/>
        <w:rPr>
          <w:rFonts w:cs="Arabic Typesetting"/>
          <w:sz w:val="40"/>
          <w:szCs w:val="40"/>
          <w:rtl/>
        </w:rPr>
      </w:pPr>
      <w:proofErr w:type="gramStart"/>
      <w:r w:rsidRPr="00076B10">
        <w:rPr>
          <w:rFonts w:cs="Arabic Typesetting"/>
          <w:sz w:val="40"/>
          <w:szCs w:val="40"/>
          <w:rtl/>
        </w:rPr>
        <w:t>هاجر</w:t>
      </w:r>
      <w:proofErr w:type="gramEnd"/>
      <w:r w:rsidRPr="00076B10">
        <w:rPr>
          <w:rFonts w:cs="Arabic Typesetting"/>
          <w:sz w:val="40"/>
          <w:szCs w:val="40"/>
          <w:rtl/>
        </w:rPr>
        <w:t xml:space="preserve"> إلى البصرة بعد الفتح، وتولى هناك عددا من المناصب في خلافة عمر بن الخطاب وعثمان بن عفان. ولما قامت الفتنة، كان أبو الأسود في شيعة علي بن أبي طالب، وقاتل معه في موقعة الجمل وصفّين، </w:t>
      </w:r>
      <w:proofErr w:type="spellStart"/>
      <w:r w:rsidRPr="00076B10">
        <w:rPr>
          <w:rFonts w:cs="Arabic Typesetting"/>
          <w:sz w:val="40"/>
          <w:szCs w:val="40"/>
          <w:rtl/>
        </w:rPr>
        <w:t>وولّاه</w:t>
      </w:r>
      <w:proofErr w:type="spellEnd"/>
      <w:r w:rsidRPr="00076B10">
        <w:rPr>
          <w:rFonts w:cs="Arabic Typesetting"/>
          <w:sz w:val="40"/>
          <w:szCs w:val="40"/>
          <w:rtl/>
        </w:rPr>
        <w:t xml:space="preserve"> علي قضاء البصرة</w:t>
      </w:r>
      <w:r w:rsidRPr="00076B10">
        <w:rPr>
          <w:rFonts w:cs="Arabic Typesetting"/>
          <w:sz w:val="40"/>
          <w:szCs w:val="40"/>
        </w:rPr>
        <w:t>.</w:t>
      </w:r>
    </w:p>
    <w:p w:rsidR="00076B10" w:rsidRDefault="00076B10" w:rsidP="00076B10">
      <w:pPr>
        <w:bidi/>
        <w:spacing w:after="0"/>
        <w:ind w:firstLine="567"/>
        <w:jc w:val="both"/>
        <w:rPr>
          <w:rFonts w:cs="Arabic Typesetting" w:hint="cs"/>
          <w:sz w:val="40"/>
          <w:szCs w:val="40"/>
          <w:rtl/>
        </w:rPr>
      </w:pPr>
      <w:proofErr w:type="gramStart"/>
      <w:r w:rsidRPr="00076B10">
        <w:rPr>
          <w:rFonts w:cs="Arabic Typesetting"/>
          <w:sz w:val="40"/>
          <w:szCs w:val="40"/>
          <w:rtl/>
        </w:rPr>
        <w:t>طغت</w:t>
      </w:r>
      <w:proofErr w:type="gramEnd"/>
      <w:r w:rsidRPr="00076B10">
        <w:rPr>
          <w:rFonts w:cs="Arabic Typesetting"/>
          <w:sz w:val="40"/>
          <w:szCs w:val="40"/>
          <w:rtl/>
        </w:rPr>
        <w:t xml:space="preserve"> كنيته "أبو الأسود" على اسمه فاشتهر بها، علما أنه لم يكن ذا بشرة سوداء، وليس له ولد اسمه أسود. </w:t>
      </w:r>
      <w:proofErr w:type="gramStart"/>
      <w:r w:rsidRPr="00076B10">
        <w:rPr>
          <w:rFonts w:cs="Arabic Typesetting"/>
          <w:sz w:val="40"/>
          <w:szCs w:val="40"/>
          <w:rtl/>
        </w:rPr>
        <w:t>ورضي</w:t>
      </w:r>
      <w:proofErr w:type="gramEnd"/>
      <w:r w:rsidRPr="00076B10">
        <w:rPr>
          <w:rFonts w:cs="Arabic Typesetting"/>
          <w:sz w:val="40"/>
          <w:szCs w:val="40"/>
          <w:rtl/>
        </w:rPr>
        <w:t xml:space="preserve"> أبو الأسود لنفسه هذه الكنية لأن اسمه -أي "ظالم"- ثقيل على السمع، ويتنافى مع مكانته الاجتماعية، ومع كونه قاضيا يتّصف بالعدل</w:t>
      </w:r>
      <w:r>
        <w:rPr>
          <w:rFonts w:cs="Arabic Typesetting" w:hint="cs"/>
          <w:sz w:val="40"/>
          <w:szCs w:val="40"/>
          <w:rtl/>
        </w:rPr>
        <w:t>.</w:t>
      </w:r>
    </w:p>
    <w:p w:rsidR="00076B10" w:rsidRDefault="00076B10" w:rsidP="00076B10">
      <w:pPr>
        <w:bidi/>
        <w:spacing w:after="0"/>
        <w:ind w:firstLine="567"/>
        <w:jc w:val="both"/>
        <w:rPr>
          <w:rFonts w:cs="Arabic Typesetting" w:hint="cs"/>
          <w:sz w:val="40"/>
          <w:szCs w:val="40"/>
          <w:rtl/>
        </w:rPr>
      </w:pPr>
      <w:r w:rsidRPr="00076B10">
        <w:rPr>
          <w:rFonts w:cs="Arabic Typesetting"/>
          <w:sz w:val="40"/>
          <w:szCs w:val="40"/>
          <w:rtl/>
        </w:rPr>
        <w:t>ويعدّ أبو الأسود واضع علم النحو، وقد كان مشهورا بالفصاحة، وقال عن نفسه "إنّي لأجد للّحن غمزًا كغمز اللحم"؛ فكان أوّل من ضبط قواعد النحو، فوضع باب الفاعل، والمفعول به، والمضاف، وحروف النصب والرفع والجرّ والجزم، وكانت إسهاماته في تأسيس النحو الأساس الذي تكوَّن منه لاحقا المذهب البصري. ونقل الواقدي أن عليًّا -رضي الله عنه- أمره بوضع شيء في النحو لمّا سمع اللحن، فأراه أبو الأسود ما وضع، فقال علي "ما أحسن هذا النحو الذي نحوتَ"، فمن ثمّ سمّي النحو نحوا</w:t>
      </w:r>
      <w:r>
        <w:rPr>
          <w:rFonts w:cs="Arabic Typesetting" w:hint="cs"/>
          <w:sz w:val="40"/>
          <w:szCs w:val="40"/>
          <w:rtl/>
        </w:rPr>
        <w:t>.</w:t>
      </w:r>
    </w:p>
    <w:p w:rsidR="00076B10" w:rsidRPr="00076B10" w:rsidRDefault="00076B10" w:rsidP="00076B10">
      <w:pPr>
        <w:bidi/>
        <w:spacing w:after="0"/>
        <w:ind w:firstLine="567"/>
        <w:jc w:val="both"/>
        <w:rPr>
          <w:rFonts w:cs="Arabic Typesetting" w:hint="cs"/>
          <w:sz w:val="40"/>
          <w:szCs w:val="40"/>
        </w:rPr>
      </w:pPr>
      <w:r w:rsidRPr="00076B10">
        <w:rPr>
          <w:rFonts w:cs="Arabic Typesetting"/>
          <w:sz w:val="40"/>
          <w:szCs w:val="40"/>
          <w:rtl/>
        </w:rPr>
        <w:t>وقد أخذ العديد من التلاميذ بنهج أبي الأسود، واست</w:t>
      </w:r>
      <w:r w:rsidR="00EA08A2">
        <w:rPr>
          <w:rFonts w:cs="Arabic Typesetting" w:hint="cs"/>
          <w:sz w:val="40"/>
          <w:szCs w:val="40"/>
          <w:rtl/>
        </w:rPr>
        <w:t>ش</w:t>
      </w:r>
      <w:r w:rsidRPr="00076B10">
        <w:rPr>
          <w:rFonts w:cs="Arabic Typesetting"/>
          <w:sz w:val="40"/>
          <w:szCs w:val="40"/>
          <w:rtl/>
        </w:rPr>
        <w:t>هدوا بما وضع، ومن بينهم عبد الرّحمن بن هرمز الأعرج ويُعدّ أول ناقل لعِلم النّحو إلى المدينة، وعطاء بن أبي الأسود الذي قام بتبسيط النّحو، وتعيين أبوابه ومقاييسه، ويحيى بن يعمَر الذي عيّن الأبواب النّحويّة، وغيرهم كثير</w:t>
      </w:r>
      <w:r>
        <w:rPr>
          <w:rFonts w:cs="Arabic Typesetting" w:hint="cs"/>
          <w:sz w:val="40"/>
          <w:szCs w:val="40"/>
          <w:rtl/>
        </w:rPr>
        <w:t>.</w:t>
      </w:r>
      <w:r>
        <w:rPr>
          <w:rStyle w:val="Appelnotedebasdep"/>
          <w:rFonts w:cs="Arabic Typesetting"/>
          <w:sz w:val="40"/>
          <w:szCs w:val="40"/>
          <w:rtl/>
        </w:rPr>
        <w:footnoteReference w:id="2"/>
      </w:r>
      <w:r>
        <w:rPr>
          <w:rFonts w:cs="Arabic Typesetting" w:hint="cs"/>
          <w:sz w:val="40"/>
          <w:szCs w:val="40"/>
          <w:rtl/>
        </w:rPr>
        <w:t xml:space="preserve"> </w:t>
      </w:r>
    </w:p>
    <w:p w:rsidR="00751278" w:rsidRPr="00751278" w:rsidRDefault="00751278" w:rsidP="00751278">
      <w:pPr>
        <w:bidi/>
        <w:spacing w:after="0"/>
        <w:rPr>
          <w:rFonts w:cs="Arabic Typesetting"/>
          <w:sz w:val="40"/>
          <w:szCs w:val="40"/>
        </w:rPr>
      </w:pPr>
    </w:p>
    <w:sectPr w:rsidR="00751278" w:rsidRPr="00751278">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32E" w:rsidRDefault="001A132E" w:rsidP="00751278">
      <w:pPr>
        <w:spacing w:after="0" w:line="240" w:lineRule="auto"/>
      </w:pPr>
      <w:r>
        <w:separator/>
      </w:r>
    </w:p>
  </w:endnote>
  <w:endnote w:type="continuationSeparator" w:id="0">
    <w:p w:rsidR="001A132E" w:rsidRDefault="001A132E" w:rsidP="0075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8A2" w:rsidRDefault="00EA08A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501005"/>
      <w:docPartObj>
        <w:docPartGallery w:val="Page Numbers (Bottom of Page)"/>
        <w:docPartUnique/>
      </w:docPartObj>
    </w:sdtPr>
    <w:sdtContent>
      <w:bookmarkStart w:id="0" w:name="_GoBack" w:displacedByCustomXml="prev"/>
      <w:bookmarkEnd w:id="0" w:displacedByCustomXml="prev"/>
      <w:p w:rsidR="00EA08A2" w:rsidRDefault="00EA08A2">
        <w:pPr>
          <w:pStyle w:val="Pieddepage"/>
          <w:jc w:val="center"/>
        </w:pPr>
        <w:r>
          <w:fldChar w:fldCharType="begin"/>
        </w:r>
        <w:r>
          <w:instrText>PAGE   \* MERGEFORMAT</w:instrText>
        </w:r>
        <w:r>
          <w:fldChar w:fldCharType="separate"/>
        </w:r>
        <w:r>
          <w:rPr>
            <w:noProof/>
          </w:rPr>
          <w:t>2</w:t>
        </w:r>
        <w:r>
          <w:fldChar w:fldCharType="end"/>
        </w:r>
      </w:p>
    </w:sdtContent>
  </w:sdt>
  <w:p w:rsidR="00EA08A2" w:rsidRDefault="00EA08A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8A2" w:rsidRDefault="00EA08A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32E" w:rsidRDefault="001A132E" w:rsidP="00751278">
      <w:pPr>
        <w:spacing w:after="0" w:line="240" w:lineRule="auto"/>
      </w:pPr>
      <w:r>
        <w:separator/>
      </w:r>
    </w:p>
  </w:footnote>
  <w:footnote w:type="continuationSeparator" w:id="0">
    <w:p w:rsidR="001A132E" w:rsidRDefault="001A132E" w:rsidP="00751278">
      <w:pPr>
        <w:spacing w:after="0" w:line="240" w:lineRule="auto"/>
      </w:pPr>
      <w:r>
        <w:continuationSeparator/>
      </w:r>
    </w:p>
  </w:footnote>
  <w:footnote w:id="1">
    <w:p w:rsidR="00751278" w:rsidRPr="00751278" w:rsidRDefault="00751278" w:rsidP="00751278">
      <w:pPr>
        <w:bidi/>
        <w:jc w:val="left"/>
        <w:rPr>
          <w:rFonts w:cs="Arabic Typesetting"/>
          <w:szCs w:val="28"/>
          <w:rtl/>
        </w:rPr>
      </w:pPr>
      <w:r w:rsidRPr="00751278">
        <w:rPr>
          <w:rStyle w:val="Appelnotedebasdep"/>
          <w:rFonts w:cs="Arabic Typesetting"/>
          <w:szCs w:val="28"/>
          <w:vertAlign w:val="baseline"/>
        </w:rPr>
        <w:footnoteRef/>
      </w:r>
      <w:r w:rsidRPr="00751278">
        <w:rPr>
          <w:rFonts w:cs="Arabic Typesetting"/>
          <w:szCs w:val="28"/>
        </w:rPr>
        <w:t xml:space="preserve"> </w:t>
      </w:r>
      <w:r>
        <w:rPr>
          <w:rFonts w:cs="Arabic Typesetting" w:hint="cs"/>
          <w:szCs w:val="28"/>
          <w:rtl/>
        </w:rPr>
        <w:t xml:space="preserve"> ينظر، </w:t>
      </w:r>
      <w:r w:rsidRPr="00751278">
        <w:rPr>
          <w:rFonts w:cs="Arabic Typesetting"/>
          <w:szCs w:val="28"/>
          <w:rtl/>
        </w:rPr>
        <w:t>عبد الرحمن عبد الرحمن الأهدل</w:t>
      </w:r>
      <w:r>
        <w:rPr>
          <w:rFonts w:cs="Arabic Typesetting" w:hint="cs"/>
          <w:szCs w:val="28"/>
          <w:rtl/>
        </w:rPr>
        <w:t xml:space="preserve">، نشأة النحو العربي، البدايات 1، 1/12/2020، </w:t>
      </w:r>
      <w:hyperlink r:id="rId1" w:history="1">
        <w:r w:rsidRPr="00C53A1D">
          <w:rPr>
            <w:rStyle w:val="Lienhypertexte"/>
            <w:rFonts w:cs="Arabic Typesetting"/>
            <w:szCs w:val="28"/>
          </w:rPr>
          <w:t>https://www.islamweb.net/ar/article/231466</w:t>
        </w:r>
      </w:hyperlink>
      <w:r>
        <w:rPr>
          <w:rFonts w:cs="Arabic Typesetting" w:hint="cs"/>
          <w:szCs w:val="28"/>
          <w:rtl/>
        </w:rPr>
        <w:t xml:space="preserve"> </w:t>
      </w:r>
    </w:p>
  </w:footnote>
  <w:footnote w:id="2">
    <w:p w:rsidR="00076B10" w:rsidRDefault="00076B10" w:rsidP="00076B10">
      <w:pPr>
        <w:pStyle w:val="Notedebasdepage"/>
        <w:bidi/>
        <w:jc w:val="left"/>
        <w:rPr>
          <w:rFonts w:cs="Arabic Typesetting" w:hint="cs"/>
          <w:sz w:val="28"/>
          <w:szCs w:val="28"/>
          <w:rtl/>
        </w:rPr>
      </w:pPr>
      <w:r w:rsidRPr="00076B10">
        <w:rPr>
          <w:rStyle w:val="Appelnotedebasdep"/>
          <w:rFonts w:cs="Arabic Typesetting"/>
          <w:sz w:val="28"/>
          <w:szCs w:val="28"/>
          <w:vertAlign w:val="baseline"/>
        </w:rPr>
        <w:footnoteRef/>
      </w:r>
      <w:r w:rsidRPr="00076B10">
        <w:rPr>
          <w:rFonts w:cs="Arabic Typesetting"/>
          <w:sz w:val="28"/>
          <w:szCs w:val="28"/>
        </w:rPr>
        <w:t xml:space="preserve"> </w:t>
      </w:r>
      <w:r>
        <w:rPr>
          <w:rFonts w:cs="Arabic Typesetting" w:hint="cs"/>
          <w:sz w:val="28"/>
          <w:szCs w:val="28"/>
          <w:rtl/>
        </w:rPr>
        <w:t xml:space="preserve"> ينظر، فيديو </w:t>
      </w:r>
      <w:r w:rsidR="00190837">
        <w:rPr>
          <w:rFonts w:cs="Arabic Typesetting" w:hint="cs"/>
          <w:sz w:val="28"/>
          <w:szCs w:val="28"/>
          <w:rtl/>
        </w:rPr>
        <w:t xml:space="preserve">من قناة تأملات حول أبي الأسود الدؤلي، </w:t>
      </w:r>
      <w:r>
        <w:rPr>
          <w:rFonts w:cs="Arabic Typesetting" w:hint="cs"/>
          <w:sz w:val="28"/>
          <w:szCs w:val="28"/>
          <w:rtl/>
        </w:rPr>
        <w:t xml:space="preserve"> </w:t>
      </w:r>
      <w:hyperlink r:id="rId2" w:history="1">
        <w:r w:rsidRPr="00C53A1D">
          <w:rPr>
            <w:rStyle w:val="Lienhypertexte"/>
            <w:rFonts w:cs="Arabic Typesetting"/>
            <w:sz w:val="28"/>
            <w:szCs w:val="28"/>
          </w:rPr>
          <w:t>https://www.aljazeera.net/programs/contemplation/2021/11/23</w:t>
        </w:r>
      </w:hyperlink>
      <w:r>
        <w:rPr>
          <w:rFonts w:cs="Arabic Typesetting" w:hint="cs"/>
          <w:sz w:val="28"/>
          <w:szCs w:val="28"/>
          <w:rtl/>
        </w:rPr>
        <w:t xml:space="preserve"> </w:t>
      </w:r>
    </w:p>
    <w:p w:rsidR="00076B10" w:rsidRPr="00076B10" w:rsidRDefault="00076B10" w:rsidP="00076B10">
      <w:pPr>
        <w:pStyle w:val="Notedebasdepage"/>
        <w:bidi/>
        <w:jc w:val="left"/>
        <w:rPr>
          <w:rFonts w:cs="Arabic Typesetting"/>
          <w:sz w:val="28"/>
          <w:szCs w:val="28"/>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8A2" w:rsidRDefault="00EA08A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8A2" w:rsidRDefault="00EA08A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8A2" w:rsidRDefault="00EA08A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71869"/>
    <w:multiLevelType w:val="hybridMultilevel"/>
    <w:tmpl w:val="76E0089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74716CEF"/>
    <w:multiLevelType w:val="hybridMultilevel"/>
    <w:tmpl w:val="3502E7DE"/>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78633130"/>
    <w:multiLevelType w:val="hybridMultilevel"/>
    <w:tmpl w:val="50740C42"/>
    <w:lvl w:ilvl="0" w:tplc="040C000F">
      <w:start w:val="1"/>
      <w:numFmt w:val="decimal"/>
      <w:lvlText w:val="%1."/>
      <w:lvlJc w:val="left"/>
      <w:pPr>
        <w:ind w:left="1287" w:hanging="360"/>
      </w:pPr>
      <w:rPr>
        <w:rFont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B78"/>
    <w:rsid w:val="00076B10"/>
    <w:rsid w:val="00190837"/>
    <w:rsid w:val="001A132E"/>
    <w:rsid w:val="003240E6"/>
    <w:rsid w:val="00751278"/>
    <w:rsid w:val="00796B78"/>
    <w:rsid w:val="008802A6"/>
    <w:rsid w:val="00EA08A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278"/>
    <w:pPr>
      <w:jc w:val="right"/>
    </w:pPr>
    <w:rPr>
      <w:rFonts w:ascii="Arabic Typesetting" w:hAnsi="Arabic Typesetting"/>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02A6"/>
    <w:pPr>
      <w:ind w:left="720"/>
      <w:contextualSpacing/>
    </w:pPr>
  </w:style>
  <w:style w:type="paragraph" w:styleId="Notedebasdepage">
    <w:name w:val="footnote text"/>
    <w:basedOn w:val="Normal"/>
    <w:link w:val="NotedebasdepageCar"/>
    <w:uiPriority w:val="99"/>
    <w:semiHidden/>
    <w:unhideWhenUsed/>
    <w:rsid w:val="0075127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51278"/>
    <w:rPr>
      <w:sz w:val="20"/>
      <w:szCs w:val="20"/>
    </w:rPr>
  </w:style>
  <w:style w:type="character" w:styleId="Appelnotedebasdep">
    <w:name w:val="footnote reference"/>
    <w:basedOn w:val="Policepardfaut"/>
    <w:uiPriority w:val="99"/>
    <w:semiHidden/>
    <w:unhideWhenUsed/>
    <w:rsid w:val="00751278"/>
    <w:rPr>
      <w:vertAlign w:val="superscript"/>
    </w:rPr>
  </w:style>
  <w:style w:type="character" w:styleId="Lienhypertexte">
    <w:name w:val="Hyperlink"/>
    <w:basedOn w:val="Policepardfaut"/>
    <w:uiPriority w:val="99"/>
    <w:unhideWhenUsed/>
    <w:rsid w:val="00751278"/>
    <w:rPr>
      <w:color w:val="0000FF" w:themeColor="hyperlink"/>
      <w:u w:val="single"/>
    </w:rPr>
  </w:style>
  <w:style w:type="paragraph" w:styleId="En-tte">
    <w:name w:val="header"/>
    <w:basedOn w:val="Normal"/>
    <w:link w:val="En-tteCar"/>
    <w:uiPriority w:val="99"/>
    <w:unhideWhenUsed/>
    <w:rsid w:val="00EA08A2"/>
    <w:pPr>
      <w:tabs>
        <w:tab w:val="center" w:pos="4536"/>
        <w:tab w:val="right" w:pos="9072"/>
      </w:tabs>
      <w:spacing w:after="0" w:line="240" w:lineRule="auto"/>
    </w:pPr>
  </w:style>
  <w:style w:type="character" w:customStyle="1" w:styleId="En-tteCar">
    <w:name w:val="En-tête Car"/>
    <w:basedOn w:val="Policepardfaut"/>
    <w:link w:val="En-tte"/>
    <w:uiPriority w:val="99"/>
    <w:rsid w:val="00EA08A2"/>
    <w:rPr>
      <w:rFonts w:ascii="Arabic Typesetting" w:hAnsi="Arabic Typesetting"/>
      <w:sz w:val="28"/>
    </w:rPr>
  </w:style>
  <w:style w:type="paragraph" w:styleId="Pieddepage">
    <w:name w:val="footer"/>
    <w:basedOn w:val="Normal"/>
    <w:link w:val="PieddepageCar"/>
    <w:uiPriority w:val="99"/>
    <w:unhideWhenUsed/>
    <w:rsid w:val="00EA08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08A2"/>
    <w:rPr>
      <w:rFonts w:ascii="Arabic Typesetting" w:hAnsi="Arabic Typesetting"/>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278"/>
    <w:pPr>
      <w:jc w:val="right"/>
    </w:pPr>
    <w:rPr>
      <w:rFonts w:ascii="Arabic Typesetting" w:hAnsi="Arabic Typesetting"/>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02A6"/>
    <w:pPr>
      <w:ind w:left="720"/>
      <w:contextualSpacing/>
    </w:pPr>
  </w:style>
  <w:style w:type="paragraph" w:styleId="Notedebasdepage">
    <w:name w:val="footnote text"/>
    <w:basedOn w:val="Normal"/>
    <w:link w:val="NotedebasdepageCar"/>
    <w:uiPriority w:val="99"/>
    <w:semiHidden/>
    <w:unhideWhenUsed/>
    <w:rsid w:val="0075127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51278"/>
    <w:rPr>
      <w:sz w:val="20"/>
      <w:szCs w:val="20"/>
    </w:rPr>
  </w:style>
  <w:style w:type="character" w:styleId="Appelnotedebasdep">
    <w:name w:val="footnote reference"/>
    <w:basedOn w:val="Policepardfaut"/>
    <w:uiPriority w:val="99"/>
    <w:semiHidden/>
    <w:unhideWhenUsed/>
    <w:rsid w:val="00751278"/>
    <w:rPr>
      <w:vertAlign w:val="superscript"/>
    </w:rPr>
  </w:style>
  <w:style w:type="character" w:styleId="Lienhypertexte">
    <w:name w:val="Hyperlink"/>
    <w:basedOn w:val="Policepardfaut"/>
    <w:uiPriority w:val="99"/>
    <w:unhideWhenUsed/>
    <w:rsid w:val="00751278"/>
    <w:rPr>
      <w:color w:val="0000FF" w:themeColor="hyperlink"/>
      <w:u w:val="single"/>
    </w:rPr>
  </w:style>
  <w:style w:type="paragraph" w:styleId="En-tte">
    <w:name w:val="header"/>
    <w:basedOn w:val="Normal"/>
    <w:link w:val="En-tteCar"/>
    <w:uiPriority w:val="99"/>
    <w:unhideWhenUsed/>
    <w:rsid w:val="00EA08A2"/>
    <w:pPr>
      <w:tabs>
        <w:tab w:val="center" w:pos="4536"/>
        <w:tab w:val="right" w:pos="9072"/>
      </w:tabs>
      <w:spacing w:after="0" w:line="240" w:lineRule="auto"/>
    </w:pPr>
  </w:style>
  <w:style w:type="character" w:customStyle="1" w:styleId="En-tteCar">
    <w:name w:val="En-tête Car"/>
    <w:basedOn w:val="Policepardfaut"/>
    <w:link w:val="En-tte"/>
    <w:uiPriority w:val="99"/>
    <w:rsid w:val="00EA08A2"/>
    <w:rPr>
      <w:rFonts w:ascii="Arabic Typesetting" w:hAnsi="Arabic Typesetting"/>
      <w:sz w:val="28"/>
    </w:rPr>
  </w:style>
  <w:style w:type="paragraph" w:styleId="Pieddepage">
    <w:name w:val="footer"/>
    <w:basedOn w:val="Normal"/>
    <w:link w:val="PieddepageCar"/>
    <w:uiPriority w:val="99"/>
    <w:unhideWhenUsed/>
    <w:rsid w:val="00EA08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08A2"/>
    <w:rPr>
      <w:rFonts w:ascii="Arabic Typesetting" w:hAnsi="Arabic Typesetting"/>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aljazeera.net/programs/contemplation/2021/11/23" TargetMode="External"/><Relationship Id="rId1" Type="http://schemas.openxmlformats.org/officeDocument/2006/relationships/hyperlink" Target="https://www.islamweb.net/ar/article/23146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7C353-A847-432B-B269-D91FB744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550</Words>
  <Characters>3025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2024-12-04T08:13:00Z</dcterms:created>
  <dcterms:modified xsi:type="dcterms:W3CDTF">2024-12-04T08:39:00Z</dcterms:modified>
</cp:coreProperties>
</file>