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Récapitulatif CLE</w:t>
      </w:r>
    </w:p>
    <w:p w:rsidR="00D15733" w:rsidRPr="00D15733" w:rsidRDefault="00D15733" w:rsidP="00D15733">
      <w:pPr>
        <w:rPr>
          <w:rFonts w:ascii="Times New Roman" w:hAnsi="Times New Roman" w:cs="Times New Roman"/>
          <w:b/>
          <w:bCs/>
          <w:sz w:val="24"/>
          <w:szCs w:val="24"/>
        </w:rPr>
      </w:pPr>
      <w:r w:rsidRPr="00D15733">
        <w:rPr>
          <w:rFonts w:ascii="Times New Roman" w:hAnsi="Times New Roman" w:cs="Times New Roman"/>
          <w:b/>
          <w:bCs/>
          <w:sz w:val="24"/>
          <w:szCs w:val="24"/>
        </w:rPr>
        <w:t>Introduction</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La première moitié du XXe siècle constitue une période charnière dans l'histoire de la France, marquée par des bouleversements profonds et des mutations radicales. À la croisée de crises politiques, sociales et culturelles, la France doit faire face à des défis sans précédent qui façonnent non seulement son identité nationale, mais aussi son rôle sur la scène internationale. À partir de l'affirmation de son modèle républicain, symbolisé par des avancées notables telles que la loi de séparation des Églises et de l'État en 1905, la nation est rapidement confrontée aux horreurs des deux guerres mondiales. Ces conflits dévastateurs, qui entraînent des pertes humaines tragiques et des destructions matérielles considérables, ébranlent les fondements mêmes de la société française.</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Parallèlement, cette période de crise engendre une effervescence intellectuelle et artistique sans précédent. Des mouvements de pensée tels que le surréalisme, l'absurde et l'existentialisme émergent, offrant de nouvelles perspectives sur la condition humaine, la liberté et le sens de l'existence. Ces courants reflètent les préoccupations d'une société traumatisée par les horreurs de la guerre et les menaces des totalitarismes.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En outre, l'Empire colonial français, qui joue un rôle crucial dans les conflits mondiaux, est également confronté à des critiques croissantes et à des revendications d'indépendance qui annoncent les guerres de décolonisation à venir. Dans ce contexte complexe, la France voit son statut de grande puissance impériale se transformer en celui de puissance moyenne, tout en cherchant à concilier son héritage colonial avec ses idéaux républicains.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Ce cours se propose d'explorer les défis et mutations auxquels la France a été confrontée entre 1900 et 1945, en mettant en lumière les interactions entre la République, les mouvements intellectuels, et l'Empire colonial. À travers cette analyse, nous tenterons de mieux comprendre comment ces éléments ont façonné la France moderne et les débats qui se poursuivent encore aujourd'hui autour de son identité et de son histoire.</w:t>
      </w:r>
    </w:p>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-La France dans la première moitié du XXe siècle : entre crises et mutations</w:t>
      </w:r>
    </w:p>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I. La République face aux défis du siècle (1900-1945)</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Au tournant du XXe siècle, la France voit se consolider son modèle républicain, illustré par des avancées majeures telles que la loi de séparation des Églises et de l'État en 1905, qui consacre la laïcité comme principe fondamental de la République. Cette laïcisation met fin à plusieurs siècles de domination de l'Église catholique sur la vie publique et marque un tournant dans la relation entre religion et politique. Cependant, ce cadre institutionnel est rapidement mis à l'épreuve par des événements tragiques qui marquent profondément la société française.</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 xml:space="preserve">La Première Guerre mondiale (1914-1918) représente une épreuve de feu pour la nation. Avec environ 1,4 million de soldats français tués et des millions d'autres blessés, ce conflit laisse des cicatrices durables dans le tissu social et psychologique du pays. Les pertes humaines, la </w:t>
      </w:r>
      <w:r w:rsidRPr="00D15733">
        <w:rPr>
          <w:rFonts w:ascii="Times New Roman" w:hAnsi="Times New Roman" w:cs="Times New Roman"/>
          <w:sz w:val="24"/>
          <w:szCs w:val="24"/>
        </w:rPr>
        <w:lastRenderedPageBreak/>
        <w:t>destruction des infrastructures et les traumatismes psychologiques induisent une crise de confiance envers les institutions et exacerbent les divisions sociales.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La Seconde Guerre mondiale (1939-1945) amplifie ces défis. L'invasion allemande en 1940 entraîne une défaite rapide et humiliante, suivie de l'instauration du régime de Vichy, un gouvernement collaborationniste dirigé par le maréchal Pétain. Ce régime autoritaire met en place des politiques répressives, notamment une législation antisémite qui mène à la déportation de milliers de Juifs. Parallèlement, la Résistance, tant intérieure qu'extérieure, se développe autour de figures emblématiques comme Charles de Gaulle, qui incarne l'espoir d'une France libre et souveraine. L'Occupation nazie crée ainsi une fracture durable dans la mémoire nationale et pose des questions fondamentales sur l'identité et l'avenir de la République.</w:t>
      </w:r>
    </w:p>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II. Les mouvements intellectuels et artistiques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Cette période de crises et d'angoisse favorise l'émergence de courants de pensée originaux qui tentent de saisir l'absurdité et le désespoir d'une époque marquée par la guerre et les totalitarismes. Le surréalisme, dirigé par des figures comme André Breton et Louis Aragon, cherche à libérer l'imagination humaine en explorant l'inconscient, les rêves et l'irrationnel, en réaction à une réalité souvent perçue comme insupportable. Cette révolution artistique s'exprime dans la littérature, la peinture et le théâtre, remettant en cause les conventions esthétiques établies.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Parallèlement, le mouvement de l'absurde, illustré par des auteurs comme Albert Camus et Eugène Ionesco, traduit le désarroi face à un monde dépourvu de sens. Camus, dans des œuvres fondatrices comme "L'Étranger" et "Le Mythe de Sisyphe", évoque la confrontation entre l'homme et un univers indifférent, soulignant l'angoisse existentielle qui en découle. Ionesco, avec ses pièces telles que "La Cantatrice chauve" et "Rhinocéros", met en scène des situations grotesques où la communication humaine s'effondre, reflétant l'impuissance de l’homme face à l'absurde.</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L’existentialisme, porté par Jean-Paul Sartre, affirme quant à lui la liberté radicale de l'individu dans un monde sans transcendance. Selon Sartre, l'homme est condamné à être libre ; il doit créer sa propre essence à travers ses choix. Ces mouvements intellectuels et artistiques ne se contentent pas de décrire la réalité, mais cherchent également à provoquer une réflexion critique sur la condition humaine, l'engagement et la responsabilité individuelle.</w:t>
      </w:r>
    </w:p>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III. L'empire colonial : entre contribution et contestation</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 xml:space="preserve">Les deux guerres mondiales sont également marquées par une mobilisation massive des colonies françaises. Près de 600 000 soldats coloniaux participent aux combats, notamment lors des terribles batailles de 1914-1918 et de la Libération en 1944-1945. Cette contribution militaire, souvent glorifiée par une littérature coloniale paternaliste, contraste avec les premières revendications indépendantistes qui émergent dès l'entre-deux-guerres. Les soldats coloniaux, qui espéraient que leur service militaire conduirait à une reconnaissance de leurs </w:t>
      </w:r>
      <w:r w:rsidRPr="00D15733">
        <w:rPr>
          <w:rFonts w:ascii="Times New Roman" w:hAnsi="Times New Roman" w:cs="Times New Roman"/>
          <w:sz w:val="24"/>
          <w:szCs w:val="24"/>
        </w:rPr>
        <w:lastRenderedPageBreak/>
        <w:t>droits civiques et à une meilleure intégration, se heurtent à la réalité d'une France qui reste attachée à une vision impérialiste.</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 xml:space="preserve">Des figures comme Ho Chi Minh en Indochine et </w:t>
      </w:r>
      <w:proofErr w:type="spellStart"/>
      <w:r w:rsidRPr="00D15733">
        <w:rPr>
          <w:rFonts w:ascii="Times New Roman" w:hAnsi="Times New Roman" w:cs="Times New Roman"/>
          <w:sz w:val="24"/>
          <w:szCs w:val="24"/>
        </w:rPr>
        <w:t>Messali</w:t>
      </w:r>
      <w:proofErr w:type="spellEnd"/>
      <w:r w:rsidRPr="00D15733">
        <w:rPr>
          <w:rFonts w:ascii="Times New Roman" w:hAnsi="Times New Roman" w:cs="Times New Roman"/>
          <w:sz w:val="24"/>
          <w:szCs w:val="24"/>
        </w:rPr>
        <w:t xml:space="preserve"> Hadj en Algérie commencent à organiser des mouvements de résistance qui annoncent les guerres de décolonisation. Le conflit indochinois (1946-1954) et la guerre d'Algérie (1954-1962) marquent le début de la fin de l'empire colonial français. Ces guerres, souvent sanglantes et marquées par des atrocités, révèlent les contradictions de la politique coloniale française et la difficulté d'une France à se réinventer face à l'indépendance de ses anciennes colonies.</w:t>
      </w:r>
    </w:p>
    <w:p w:rsidR="00D15733" w:rsidRPr="00D15733"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La décolonisation de l'Afrique subsaharienne, qui se produira plus tard, se déroule souvent de manière plus négociée, mais elle n'est pas moins marquée par les tensions et les conflits. Ces processus de décolonisation mettent en lumière les injustices du passé colonial et les défis que la France devra surmonter pour construire une nouvelle relation avec ses anciennes colonies.</w:t>
      </w:r>
    </w:p>
    <w:p w:rsidR="00D15733" w:rsidRPr="00D15733" w:rsidRDefault="00D15733" w:rsidP="00D15733">
      <w:pPr>
        <w:jc w:val="both"/>
        <w:rPr>
          <w:rFonts w:ascii="Times New Roman" w:hAnsi="Times New Roman" w:cs="Times New Roman"/>
          <w:b/>
          <w:bCs/>
          <w:sz w:val="24"/>
          <w:szCs w:val="24"/>
        </w:rPr>
      </w:pPr>
      <w:r w:rsidRPr="00D15733">
        <w:rPr>
          <w:rFonts w:ascii="Times New Roman" w:hAnsi="Times New Roman" w:cs="Times New Roman"/>
          <w:b/>
          <w:bCs/>
          <w:sz w:val="24"/>
          <w:szCs w:val="24"/>
        </w:rPr>
        <w:t>Conclusion</w:t>
      </w:r>
    </w:p>
    <w:p w:rsidR="00E00B61" w:rsidRDefault="00D15733" w:rsidP="00D15733">
      <w:pPr>
        <w:jc w:val="both"/>
        <w:rPr>
          <w:rFonts w:ascii="Times New Roman" w:hAnsi="Times New Roman" w:cs="Times New Roman"/>
          <w:sz w:val="24"/>
          <w:szCs w:val="24"/>
        </w:rPr>
      </w:pPr>
      <w:r w:rsidRPr="00D15733">
        <w:rPr>
          <w:rFonts w:ascii="Times New Roman" w:hAnsi="Times New Roman" w:cs="Times New Roman"/>
          <w:sz w:val="24"/>
          <w:szCs w:val="24"/>
        </w:rPr>
        <w:t>Ces cinquante années voient la France passer d'un statut de grande puissance impériale à celui de puissance moyenne. Le pays traverse des crises profondes, tant sur le plan social et politique qu'intellectuel et culturel. Les traumatismes des guerres, les contradictions liées à la colonisation et les bouleversements culturels dessinent les contours d'une nation en mutation. À l'aube de la seconde moitié du XXe siècle, la France tente de concilier une mémoire conflictuelle avec une modernité en pleine évolution, tout en cherchant à réaffirmer ses valeurs républicaines et ses idéaux démocratiques face à un monde en constante transformation</w:t>
      </w: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b/>
          <w:bCs/>
          <w:sz w:val="24"/>
          <w:szCs w:val="24"/>
        </w:rPr>
      </w:pPr>
      <w:r w:rsidRPr="00CE515E">
        <w:rPr>
          <w:rFonts w:ascii="Times New Roman" w:hAnsi="Times New Roman" w:cs="Times New Roman"/>
          <w:b/>
          <w:bCs/>
          <w:sz w:val="24"/>
          <w:szCs w:val="24"/>
        </w:rPr>
        <w:lastRenderedPageBreak/>
        <w:t>Supports audio-visuels :</w:t>
      </w:r>
    </w:p>
    <w:p w:rsidR="00CE515E" w:rsidRDefault="00CE515E" w:rsidP="00D15733">
      <w:pPr>
        <w:jc w:val="both"/>
        <w:rPr>
          <w:rFonts w:ascii="Times New Roman" w:hAnsi="Times New Roman" w:cs="Times New Roman"/>
          <w:sz w:val="24"/>
          <w:szCs w:val="24"/>
        </w:rPr>
      </w:pPr>
      <w:hyperlink r:id="rId5" w:history="1">
        <w:r w:rsidRPr="000C3D42">
          <w:rPr>
            <w:rStyle w:val="Lienhypertexte"/>
            <w:rFonts w:ascii="Times New Roman" w:hAnsi="Times New Roman" w:cs="Times New Roman"/>
            <w:sz w:val="24"/>
            <w:szCs w:val="24"/>
          </w:rPr>
          <w:t>https://youtu.be/xzdF_Ll_uhk?si=tR2sIdsl3RNikz9e</w:t>
        </w:r>
      </w:hyperlink>
    </w:p>
    <w:p w:rsidR="00CE515E" w:rsidRDefault="00CE515E" w:rsidP="00D15733">
      <w:pPr>
        <w:jc w:val="both"/>
        <w:rPr>
          <w:rFonts w:ascii="Times New Roman" w:hAnsi="Times New Roman" w:cs="Times New Roman"/>
          <w:sz w:val="24"/>
          <w:szCs w:val="24"/>
        </w:rPr>
      </w:pPr>
      <w:hyperlink r:id="rId6" w:history="1">
        <w:r w:rsidRPr="000C3D42">
          <w:rPr>
            <w:rStyle w:val="Lienhypertexte"/>
            <w:rFonts w:ascii="Times New Roman" w:hAnsi="Times New Roman" w:cs="Times New Roman"/>
            <w:sz w:val="24"/>
            <w:szCs w:val="24"/>
          </w:rPr>
          <w:t>https://youtu.be/LBB0ZEUMsKI?si=Yzr2-hCv5BwSlUKb</w:t>
        </w:r>
      </w:hyperlink>
    </w:p>
    <w:p w:rsidR="00CE515E" w:rsidRDefault="00CE515E" w:rsidP="00D15733">
      <w:pPr>
        <w:jc w:val="both"/>
        <w:rPr>
          <w:rFonts w:ascii="Times New Roman" w:hAnsi="Times New Roman" w:cs="Times New Roman"/>
          <w:sz w:val="24"/>
          <w:szCs w:val="24"/>
        </w:rPr>
      </w:pPr>
      <w:hyperlink r:id="rId7" w:history="1">
        <w:r w:rsidRPr="000C3D42">
          <w:rPr>
            <w:rStyle w:val="Lienhypertexte"/>
            <w:rFonts w:ascii="Times New Roman" w:hAnsi="Times New Roman" w:cs="Times New Roman"/>
            <w:sz w:val="24"/>
            <w:szCs w:val="24"/>
          </w:rPr>
          <w:t>https://youtu.be/e85ghuYNg8Q?si=gj5_8gBxg7OFnydu</w:t>
        </w:r>
      </w:hyperlink>
    </w:p>
    <w:p w:rsidR="00CE515E" w:rsidRDefault="00CE515E" w:rsidP="00D15733">
      <w:pPr>
        <w:jc w:val="both"/>
        <w:rPr>
          <w:rFonts w:ascii="Times New Roman" w:hAnsi="Times New Roman" w:cs="Times New Roman"/>
          <w:sz w:val="24"/>
          <w:szCs w:val="24"/>
        </w:rPr>
      </w:pPr>
      <w:hyperlink r:id="rId8" w:history="1">
        <w:r w:rsidRPr="000C3D42">
          <w:rPr>
            <w:rStyle w:val="Lienhypertexte"/>
            <w:rFonts w:ascii="Times New Roman" w:hAnsi="Times New Roman" w:cs="Times New Roman"/>
            <w:sz w:val="24"/>
            <w:szCs w:val="24"/>
          </w:rPr>
          <w:t>https://youtu.be/ciBIfls_4WA?si=887CCM47WW_8ZMil</w:t>
        </w:r>
      </w:hyperlink>
    </w:p>
    <w:p w:rsidR="00CE515E" w:rsidRDefault="00CE515E" w:rsidP="00D15733">
      <w:pPr>
        <w:jc w:val="both"/>
        <w:rPr>
          <w:rFonts w:ascii="Times New Roman" w:hAnsi="Times New Roman" w:cs="Times New Roman"/>
          <w:sz w:val="24"/>
          <w:szCs w:val="24"/>
        </w:rPr>
      </w:pPr>
      <w:hyperlink r:id="rId9" w:history="1">
        <w:r w:rsidRPr="000C3D42">
          <w:rPr>
            <w:rStyle w:val="Lienhypertexte"/>
            <w:rFonts w:ascii="Times New Roman" w:hAnsi="Times New Roman" w:cs="Times New Roman"/>
            <w:sz w:val="24"/>
            <w:szCs w:val="24"/>
          </w:rPr>
          <w:t>https://youtu.be/V_kz-fnkq1c?si=rmgG1a6mHydSqRgj</w:t>
        </w:r>
      </w:hyperlink>
    </w:p>
    <w:p w:rsidR="00CE515E" w:rsidRPr="00CE515E" w:rsidRDefault="00CE515E" w:rsidP="00D15733">
      <w:pPr>
        <w:jc w:val="both"/>
        <w:rPr>
          <w:rFonts w:ascii="Times New Roman" w:hAnsi="Times New Roman" w:cs="Times New Roman"/>
          <w:sz w:val="24"/>
          <w:szCs w:val="24"/>
        </w:rPr>
      </w:pPr>
      <w:bookmarkStart w:id="0" w:name="_GoBack"/>
      <w:bookmarkEnd w:id="0"/>
    </w:p>
    <w:p w:rsidR="00CE515E" w:rsidRDefault="00CE515E" w:rsidP="00D15733">
      <w:pPr>
        <w:jc w:val="both"/>
        <w:rPr>
          <w:rFonts w:ascii="Times New Roman" w:hAnsi="Times New Roman" w:cs="Times New Roman"/>
          <w:sz w:val="24"/>
          <w:szCs w:val="24"/>
        </w:rPr>
      </w:pPr>
    </w:p>
    <w:p w:rsidR="00CE515E" w:rsidRDefault="00CE515E" w:rsidP="00D15733">
      <w:pPr>
        <w:jc w:val="both"/>
        <w:rPr>
          <w:rFonts w:ascii="Times New Roman" w:hAnsi="Times New Roman" w:cs="Times New Roman"/>
          <w:sz w:val="24"/>
          <w:szCs w:val="24"/>
        </w:rPr>
      </w:pPr>
    </w:p>
    <w:p w:rsidR="00CE515E" w:rsidRPr="00D15733" w:rsidRDefault="00CE515E" w:rsidP="00D15733">
      <w:pPr>
        <w:jc w:val="both"/>
        <w:rPr>
          <w:rFonts w:ascii="Times New Roman" w:hAnsi="Times New Roman" w:cs="Times New Roman"/>
          <w:sz w:val="24"/>
          <w:szCs w:val="24"/>
        </w:rPr>
      </w:pPr>
    </w:p>
    <w:sectPr w:rsidR="00CE515E" w:rsidRPr="00D15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33"/>
    <w:rsid w:val="00CE515E"/>
    <w:rsid w:val="00D15733"/>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51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5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iBIfls_4WA?si=887CCM47WW_8ZMil" TargetMode="External"/><Relationship Id="rId3" Type="http://schemas.openxmlformats.org/officeDocument/2006/relationships/settings" Target="settings.xml"/><Relationship Id="rId7" Type="http://schemas.openxmlformats.org/officeDocument/2006/relationships/hyperlink" Target="https://youtu.be/e85ghuYNg8Q?si=gj5_8gBxg7OFny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LBB0ZEUMsKI?si=Yzr2-hCv5BwSlUKb" TargetMode="External"/><Relationship Id="rId11" Type="http://schemas.openxmlformats.org/officeDocument/2006/relationships/theme" Target="theme/theme1.xml"/><Relationship Id="rId5" Type="http://schemas.openxmlformats.org/officeDocument/2006/relationships/hyperlink" Target="https://youtu.be/xzdF_Ll_uhk?si=tR2sIdsl3RNikz9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V_kz-fnkq1c?si=rmgG1a6mHydSqRgj"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1315</Words>
  <Characters>7234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2025-04-23T19:19:00Z</dcterms:created>
  <dcterms:modified xsi:type="dcterms:W3CDTF">2025-04-29T17:12:00Z</dcterms:modified>
</cp:coreProperties>
</file>