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FD" w:rsidRPr="00BB647D" w:rsidRDefault="00911FFD" w:rsidP="00911FFD">
      <w:pPr>
        <w:pStyle w:val="Default"/>
        <w:shd w:val="clear" w:color="auto" w:fill="76923C" w:themeFill="accent3" w:themeFillShade="BF"/>
        <w:rPr>
          <w:rFonts w:asciiTheme="majorBidi" w:hAnsiTheme="majorBidi" w:cstheme="majorBidi"/>
          <w:b/>
          <w:bCs/>
          <w:sz w:val="28"/>
          <w:szCs w:val="28"/>
        </w:rPr>
      </w:pPr>
      <w:r w:rsidRPr="00BB647D">
        <w:rPr>
          <w:rFonts w:asciiTheme="majorBidi" w:hAnsiTheme="majorBidi" w:cstheme="majorBidi"/>
          <w:b/>
          <w:bCs/>
          <w:sz w:val="28"/>
          <w:szCs w:val="28"/>
        </w:rPr>
        <w:t xml:space="preserve">Module :  </w:t>
      </w:r>
      <w:r w:rsidRPr="00BB647D">
        <w:rPr>
          <w:rFonts w:ascii="Times New Roman" w:hAnsi="Times New Roman" w:cs="Times New Roman"/>
          <w:sz w:val="28"/>
          <w:szCs w:val="28"/>
        </w:rPr>
        <w:t xml:space="preserve"> </w:t>
      </w:r>
      <w:r w:rsidRPr="00BB647D">
        <w:rPr>
          <w:rFonts w:ascii="Times New Roman" w:hAnsi="Times New Roman" w:cs="Times New Roman"/>
          <w:b/>
          <w:bCs/>
          <w:sz w:val="28"/>
          <w:szCs w:val="28"/>
        </w:rPr>
        <w:t>Ethique et Déontologie</w:t>
      </w:r>
    </w:p>
    <w:p w:rsidR="00911FFD" w:rsidRPr="00657322" w:rsidRDefault="00911FFD" w:rsidP="00911FFD">
      <w:pPr>
        <w:shd w:val="clear" w:color="auto" w:fill="76923C" w:themeFill="accent3" w:themeFillShade="BF"/>
        <w:spacing w:before="0" w:after="0"/>
        <w:rPr>
          <w:rFonts w:asciiTheme="majorBidi" w:hAnsiTheme="majorBidi" w:cstheme="majorBidi"/>
          <w:b/>
          <w:bCs/>
          <w:sz w:val="28"/>
          <w:szCs w:val="28"/>
        </w:rPr>
      </w:pPr>
      <w:r>
        <w:rPr>
          <w:rFonts w:asciiTheme="majorBidi" w:hAnsiTheme="majorBidi" w:cstheme="majorBidi"/>
          <w:b/>
          <w:bCs/>
          <w:sz w:val="28"/>
          <w:szCs w:val="28"/>
        </w:rPr>
        <w:t xml:space="preserve">Master 1 - Didactique </w:t>
      </w:r>
      <w:r w:rsidRPr="00657322">
        <w:rPr>
          <w:rFonts w:asciiTheme="majorBidi" w:hAnsiTheme="majorBidi" w:cstheme="majorBidi"/>
          <w:b/>
          <w:bCs/>
          <w:sz w:val="28"/>
          <w:szCs w:val="28"/>
        </w:rPr>
        <w:t xml:space="preserve"> .</w:t>
      </w:r>
    </w:p>
    <w:p w:rsidR="00911FFD" w:rsidRPr="00A84FD4" w:rsidRDefault="00911FFD" w:rsidP="00911FFD">
      <w:pPr>
        <w:shd w:val="clear" w:color="auto" w:fill="E36C0A" w:themeFill="accent6" w:themeFillShade="BF"/>
        <w:spacing w:before="0"/>
        <w:rPr>
          <w:rFonts w:asciiTheme="majorBidi" w:hAnsiTheme="majorBidi" w:cstheme="majorBidi"/>
          <w:b/>
          <w:bCs/>
          <w:sz w:val="28"/>
          <w:szCs w:val="28"/>
        </w:rPr>
      </w:pPr>
      <w:r w:rsidRPr="00657322">
        <w:rPr>
          <w:rFonts w:asciiTheme="majorBidi" w:hAnsiTheme="majorBidi" w:cstheme="majorBidi"/>
          <w:b/>
          <w:bCs/>
          <w:sz w:val="28"/>
          <w:szCs w:val="28"/>
        </w:rPr>
        <w:t>Cours n°</w:t>
      </w:r>
      <w:r>
        <w:rPr>
          <w:rFonts w:asciiTheme="majorBidi" w:hAnsiTheme="majorBidi" w:cstheme="majorBidi"/>
          <w:b/>
          <w:bCs/>
          <w:sz w:val="28"/>
          <w:szCs w:val="28"/>
        </w:rPr>
        <w:t>6</w:t>
      </w:r>
      <w:r w:rsidRPr="00657322">
        <w:rPr>
          <w:rFonts w:asciiTheme="majorBidi" w:hAnsiTheme="majorBidi" w:cstheme="majorBidi"/>
          <w:b/>
          <w:bCs/>
          <w:sz w:val="28"/>
          <w:szCs w:val="28"/>
        </w:rPr>
        <w:t xml:space="preserve"> : </w:t>
      </w:r>
      <w:r w:rsidRPr="00A84FD4">
        <w:rPr>
          <w:rFonts w:asciiTheme="majorBidi" w:hAnsiTheme="majorBidi" w:cstheme="majorBidi"/>
          <w:b/>
          <w:bCs/>
          <w:sz w:val="28"/>
          <w:szCs w:val="28"/>
        </w:rPr>
        <w:t>LA CHARTE D’ETHIQUE ET DE LA DEONTOLOGIE UNIVERSITAIRE. </w:t>
      </w:r>
      <w:r>
        <w:rPr>
          <w:rFonts w:asciiTheme="majorBidi" w:hAnsiTheme="majorBidi" w:cstheme="majorBidi"/>
          <w:b/>
          <w:bCs/>
          <w:sz w:val="28"/>
          <w:szCs w:val="28"/>
        </w:rPr>
        <w:t>(</w:t>
      </w:r>
      <w:r w:rsidR="005A6FC7">
        <w:rPr>
          <w:rFonts w:asciiTheme="majorBidi" w:hAnsiTheme="majorBidi" w:cstheme="majorBidi"/>
          <w:b/>
          <w:bCs/>
          <w:sz w:val="28"/>
          <w:szCs w:val="28"/>
        </w:rPr>
        <w:t xml:space="preserve">Droits et </w:t>
      </w:r>
      <w:r>
        <w:rPr>
          <w:rFonts w:asciiTheme="majorBidi" w:hAnsiTheme="majorBidi" w:cstheme="majorBidi"/>
          <w:b/>
          <w:bCs/>
          <w:sz w:val="28"/>
          <w:szCs w:val="28"/>
        </w:rPr>
        <w:t xml:space="preserve">Devoirs de l’étudiant) </w:t>
      </w:r>
    </w:p>
    <w:p w:rsidR="00911FFD" w:rsidRPr="00134273" w:rsidRDefault="00911FFD" w:rsidP="00911FFD">
      <w:pPr>
        <w:spacing w:line="360" w:lineRule="auto"/>
        <w:rPr>
          <w:rFonts w:asciiTheme="majorBidi" w:hAnsiTheme="majorBidi" w:cstheme="majorBidi"/>
          <w:sz w:val="24"/>
          <w:szCs w:val="24"/>
          <w:shd w:val="clear" w:color="auto" w:fill="F5F5F7"/>
        </w:rPr>
      </w:pPr>
      <w:r w:rsidRPr="00B477C4">
        <w:rPr>
          <w:rFonts w:asciiTheme="majorBidi" w:hAnsiTheme="majorBidi" w:cstheme="majorBidi"/>
          <w:sz w:val="24"/>
          <w:szCs w:val="24"/>
        </w:rPr>
        <w:t>L'étudiant doit bénéficier de toutes les conditions nécessaires pour se développer harmonieusement au sein des établissements d'enseignement supérieur. Cela implique qu'il a des droits qui prennent tout leur sens lorsqu'ils sont accompagnés d'une responsabilité qui se traduit par des devoirs.</w:t>
      </w:r>
    </w:p>
    <w:p w:rsidR="00FA61BC" w:rsidRPr="00C77B42" w:rsidRDefault="00FA61BC" w:rsidP="00FA61BC">
      <w:pPr>
        <w:shd w:val="clear" w:color="auto" w:fill="FFFFFF" w:themeFill="background1"/>
        <w:spacing w:before="0" w:after="0" w:line="360" w:lineRule="auto"/>
        <w:rPr>
          <w:rFonts w:asciiTheme="majorBidi" w:hAnsiTheme="majorBidi" w:cstheme="majorBidi"/>
          <w:color w:val="000000"/>
          <w:sz w:val="24"/>
          <w:szCs w:val="24"/>
          <w:shd w:val="clear" w:color="auto" w:fill="F4F5F6"/>
        </w:rPr>
      </w:pPr>
      <w:r w:rsidRPr="00D9681B">
        <w:rPr>
          <w:rFonts w:asciiTheme="majorBidi" w:hAnsiTheme="majorBidi" w:cstheme="majorBidi"/>
          <w:color w:val="000000"/>
          <w:sz w:val="24"/>
          <w:szCs w:val="24"/>
          <w:shd w:val="clear" w:color="auto" w:fill="FFFFFF" w:themeFill="background1"/>
        </w:rPr>
        <w:t>L'étudiant doit avoir accès à toutes les conditions nécessaires pour s'épanouir pleinement dans les établissements d'enseignement supérieur. Cela signifie qu'il possède des droits qui ne prennent tout leur sens que s'ils sont associés à une responsabilité, se traduisant par des devoirs.</w:t>
      </w:r>
    </w:p>
    <w:p w:rsidR="00FA61BC" w:rsidRPr="0063597A" w:rsidRDefault="00FA61BC" w:rsidP="00FA61BC">
      <w:pPr>
        <w:pStyle w:val="Paragraphedeliste"/>
        <w:numPr>
          <w:ilvl w:val="2"/>
          <w:numId w:val="2"/>
        </w:numPr>
        <w:shd w:val="clear" w:color="auto" w:fill="FFFFFF"/>
        <w:spacing w:before="0" w:after="100" w:afterAutospacing="1"/>
        <w:rPr>
          <w:rFonts w:asciiTheme="majorBidi" w:eastAsia="Times New Roman" w:hAnsiTheme="majorBidi" w:cstheme="majorBidi"/>
          <w:color w:val="000000"/>
          <w:sz w:val="24"/>
          <w:szCs w:val="24"/>
          <w:lang w:eastAsia="fr-FR"/>
        </w:rPr>
      </w:pPr>
      <w:r w:rsidRPr="0063597A">
        <w:rPr>
          <w:rFonts w:asciiTheme="majorBidi" w:eastAsia="Times New Roman" w:hAnsiTheme="majorBidi" w:cstheme="majorBidi"/>
          <w:b/>
          <w:bCs/>
          <w:color w:val="000000"/>
          <w:sz w:val="24"/>
          <w:szCs w:val="24"/>
          <w:lang w:eastAsia="fr-FR"/>
        </w:rPr>
        <w:t>Les Droits de l’étudiant</w:t>
      </w:r>
      <w:r w:rsidRPr="0063597A">
        <w:rPr>
          <w:rFonts w:asciiTheme="majorBidi" w:hAnsiTheme="majorBidi" w:cstheme="majorBidi"/>
          <w:b/>
          <w:bCs/>
          <w:color w:val="000000"/>
          <w:sz w:val="24"/>
          <w:szCs w:val="24"/>
        </w:rPr>
        <w:t> :</w:t>
      </w:r>
      <w:r w:rsidRPr="0063597A">
        <w:rPr>
          <w:rFonts w:asciiTheme="majorBidi" w:eastAsia="Times New Roman" w:hAnsiTheme="majorBidi" w:cstheme="majorBidi"/>
          <w:b/>
          <w:bCs/>
          <w:color w:val="000000"/>
          <w:sz w:val="24"/>
          <w:szCs w:val="24"/>
          <w:lang w:eastAsia="fr-FR"/>
        </w:rPr>
        <w:t xml:space="preserve"> </w:t>
      </w:r>
      <w:r w:rsidRPr="0063597A">
        <w:rPr>
          <w:rFonts w:asciiTheme="majorBidi" w:hAnsiTheme="majorBidi" w:cstheme="majorBidi"/>
          <w:b/>
          <w:bCs/>
          <w:color w:val="000000"/>
          <w:sz w:val="24"/>
          <w:szCs w:val="24"/>
        </w:rPr>
        <w:t>(</w:t>
      </w:r>
      <w:r w:rsidRPr="0063597A">
        <w:rPr>
          <w:rFonts w:asciiTheme="majorBidi" w:hAnsiTheme="majorBidi" w:cstheme="majorBidi"/>
          <w:b/>
          <w:bCs/>
          <w:sz w:val="24"/>
          <w:szCs w:val="24"/>
        </w:rPr>
        <w:t>identifiées par le Ministère de l'Enseignement Supérieur et de la Recherche Scientifique MESRS)</w:t>
      </w:r>
      <w:r w:rsidRPr="0063597A">
        <w:rPr>
          <w:rFonts w:asciiTheme="majorBidi" w:hAnsiTheme="majorBidi" w:cstheme="majorBidi"/>
          <w:b/>
          <w:bCs/>
          <w:sz w:val="24"/>
          <w:szCs w:val="24"/>
          <w:shd w:val="clear" w:color="auto" w:fill="FFFFFF" w:themeFill="background1"/>
        </w:rPr>
        <w:t xml:space="preserve"> </w:t>
      </w:r>
      <w:r w:rsidRPr="0063597A">
        <w:rPr>
          <w:rStyle w:val="Appelnotedebasdep"/>
          <w:rFonts w:asciiTheme="majorBidi" w:eastAsia="Times New Roman" w:hAnsiTheme="majorBidi" w:cstheme="majorBidi"/>
          <w:b/>
          <w:bCs/>
          <w:color w:val="000000"/>
          <w:sz w:val="24"/>
          <w:szCs w:val="24"/>
          <w:lang w:eastAsia="fr-FR"/>
        </w:rPr>
        <w:footnoteReference w:id="2"/>
      </w:r>
    </w:p>
    <w:p w:rsidR="00FA61BC" w:rsidRPr="008A6188" w:rsidRDefault="00FA61BC" w:rsidP="00FA61BC">
      <w:pPr>
        <w:pStyle w:val="Titre1"/>
        <w:shd w:val="clear" w:color="auto" w:fill="FFFFFF" w:themeFill="background1"/>
        <w:spacing w:line="360" w:lineRule="auto"/>
        <w:ind w:left="2160"/>
        <w:jc w:val="both"/>
        <w:rPr>
          <w:rFonts w:asciiTheme="majorBidi" w:hAnsiTheme="majorBidi" w:cstheme="majorBidi"/>
          <w:b w:val="0"/>
          <w:bCs w:val="0"/>
          <w:sz w:val="24"/>
          <w:szCs w:val="24"/>
          <w:shd w:val="clear" w:color="auto" w:fill="FFFFFF" w:themeFill="background1"/>
        </w:rPr>
      </w:pPr>
    </w:p>
    <w:p w:rsidR="00FA61BC" w:rsidRPr="00AC15D3" w:rsidRDefault="00FA61BC" w:rsidP="00FA61BC">
      <w:p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AC15D3">
        <w:rPr>
          <w:rFonts w:asciiTheme="majorBidi" w:eastAsia="Times New Roman" w:hAnsiTheme="majorBidi" w:cstheme="majorBidi"/>
          <w:color w:val="000000"/>
          <w:sz w:val="24"/>
          <w:szCs w:val="24"/>
          <w:lang w:eastAsia="fr-FR"/>
        </w:rPr>
        <w:t>L’étudiant a droit :</w:t>
      </w:r>
    </w:p>
    <w:p w:rsidR="00FA61BC" w:rsidRPr="0063597A" w:rsidRDefault="00FA61BC" w:rsidP="00FA61BC">
      <w:pPr>
        <w:pStyle w:val="Paragraphedeliste"/>
        <w:numPr>
          <w:ilvl w:val="0"/>
          <w:numId w:val="7"/>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A</w:t>
      </w:r>
      <w:r w:rsidRPr="0063597A">
        <w:rPr>
          <w:rFonts w:asciiTheme="majorBidi" w:eastAsia="Times New Roman" w:hAnsiTheme="majorBidi" w:cstheme="majorBidi"/>
          <w:color w:val="000000"/>
          <w:sz w:val="24"/>
          <w:szCs w:val="24"/>
          <w:lang w:eastAsia="fr-FR"/>
        </w:rPr>
        <w:t>ux informations concernant la structure d’enseignement supérieur à laquelle il appartient, notamment son règlement intérieur ;</w:t>
      </w:r>
    </w:p>
    <w:p w:rsidR="00FA61BC" w:rsidRPr="002D5031" w:rsidRDefault="00FA61BC" w:rsidP="00FA61BC">
      <w:pPr>
        <w:pStyle w:val="Paragraphedeliste"/>
        <w:numPr>
          <w:ilvl w:val="0"/>
          <w:numId w:val="5"/>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A</w:t>
      </w:r>
      <w:r w:rsidRPr="002D5031">
        <w:rPr>
          <w:rFonts w:asciiTheme="majorBidi" w:eastAsia="Times New Roman" w:hAnsiTheme="majorBidi" w:cstheme="majorBidi"/>
          <w:color w:val="000000"/>
          <w:sz w:val="24"/>
          <w:szCs w:val="24"/>
          <w:lang w:eastAsia="fr-FR"/>
        </w:rPr>
        <w:t xml:space="preserve"> la liberté d’expression et d’opinion dans le respect des règles régissant les institutions universitaires.</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A</w:t>
      </w:r>
      <w:r w:rsidRPr="002D5031">
        <w:rPr>
          <w:rFonts w:asciiTheme="majorBidi" w:eastAsia="Times New Roman" w:hAnsiTheme="majorBidi" w:cstheme="majorBidi"/>
          <w:color w:val="000000"/>
          <w:sz w:val="24"/>
          <w:szCs w:val="24"/>
          <w:lang w:eastAsia="fr-FR"/>
        </w:rPr>
        <w:t>u respect et à la dignité de la part des membres de la communauté universitaire.</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A</w:t>
      </w:r>
      <w:r w:rsidRPr="002D5031">
        <w:rPr>
          <w:rFonts w:asciiTheme="majorBidi" w:eastAsia="Times New Roman" w:hAnsiTheme="majorBidi" w:cstheme="majorBidi"/>
          <w:color w:val="000000"/>
          <w:sz w:val="24"/>
          <w:szCs w:val="24"/>
          <w:lang w:eastAsia="fr-FR"/>
        </w:rPr>
        <w:t xml:space="preserve"> la sécurité, à l’hygiène et à la prévention sanitaire nécessaires aussi bien dans les universités que dans les résidences universitaires </w:t>
      </w:r>
      <w:r>
        <w:rPr>
          <w:rFonts w:asciiTheme="majorBidi" w:eastAsia="Times New Roman" w:hAnsiTheme="majorBidi" w:cstheme="majorBidi"/>
          <w:color w:val="000000"/>
          <w:sz w:val="24"/>
          <w:szCs w:val="24"/>
          <w:lang w:eastAsia="fr-FR"/>
        </w:rPr>
        <w:t>.</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A</w:t>
      </w:r>
      <w:r w:rsidRPr="002D5031">
        <w:rPr>
          <w:rFonts w:asciiTheme="majorBidi" w:eastAsia="Times New Roman" w:hAnsiTheme="majorBidi" w:cstheme="majorBidi"/>
          <w:color w:val="000000"/>
          <w:sz w:val="24"/>
          <w:szCs w:val="24"/>
          <w:lang w:eastAsia="fr-FR"/>
        </w:rPr>
        <w:t xml:space="preserve"> un enseignement et à un encadrement de qualité fondés sur des méthodes pédagogiques modernes et adaptées </w:t>
      </w:r>
      <w:r>
        <w:rPr>
          <w:rFonts w:asciiTheme="majorBidi" w:eastAsia="Times New Roman" w:hAnsiTheme="majorBidi" w:cstheme="majorBidi"/>
          <w:color w:val="000000"/>
          <w:sz w:val="24"/>
          <w:szCs w:val="24"/>
          <w:lang w:eastAsia="fr-FR"/>
        </w:rPr>
        <w:t>.</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A</w:t>
      </w:r>
      <w:r w:rsidRPr="002D5031">
        <w:rPr>
          <w:rFonts w:asciiTheme="majorBidi" w:eastAsia="Times New Roman" w:hAnsiTheme="majorBidi" w:cstheme="majorBidi"/>
          <w:color w:val="000000"/>
          <w:sz w:val="24"/>
          <w:szCs w:val="24"/>
          <w:lang w:eastAsia="fr-FR"/>
        </w:rPr>
        <w:t xml:space="preserve"> une évaluation juste, équitable et impartiale. Il a donc le droit de présenter un recours s’il s’estime lésé dans la correction d’une épreuve </w:t>
      </w:r>
      <w:r>
        <w:rPr>
          <w:rFonts w:asciiTheme="majorBidi" w:eastAsia="Times New Roman" w:hAnsiTheme="majorBidi" w:cstheme="majorBidi"/>
          <w:color w:val="000000"/>
          <w:sz w:val="24"/>
          <w:szCs w:val="24"/>
          <w:lang w:eastAsia="fr-FR"/>
        </w:rPr>
        <w:t>.</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lastRenderedPageBreak/>
        <w:t>A</w:t>
      </w:r>
      <w:r w:rsidRPr="002D5031">
        <w:rPr>
          <w:rFonts w:asciiTheme="majorBidi" w:eastAsia="Times New Roman" w:hAnsiTheme="majorBidi" w:cstheme="majorBidi"/>
          <w:color w:val="000000"/>
          <w:sz w:val="24"/>
          <w:szCs w:val="24"/>
          <w:lang w:eastAsia="fr-FR"/>
        </w:rPr>
        <w:t xml:space="preserve"> droit à une formation à la recherche par la recherche ainsi qu’à des mesures de soutien en post graduation </w:t>
      </w:r>
      <w:r>
        <w:rPr>
          <w:rFonts w:asciiTheme="majorBidi" w:eastAsia="Times New Roman" w:hAnsiTheme="majorBidi" w:cstheme="majorBidi"/>
          <w:color w:val="000000"/>
          <w:sz w:val="24"/>
          <w:szCs w:val="24"/>
          <w:lang w:eastAsia="fr-FR"/>
        </w:rPr>
        <w:t>.</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L</w:t>
      </w:r>
      <w:r w:rsidRPr="002D5031">
        <w:rPr>
          <w:rFonts w:asciiTheme="majorBidi" w:eastAsia="Times New Roman" w:hAnsiTheme="majorBidi" w:cstheme="majorBidi"/>
          <w:color w:val="000000"/>
          <w:sz w:val="24"/>
          <w:szCs w:val="24"/>
          <w:lang w:eastAsia="fr-FR"/>
        </w:rPr>
        <w:t>es programmes de la formation ainsi que des modules y afférents doivent être communiqués à l’étudiant dès le début de l’année. Les cours doivent lui être accessibles sous forme de syllabus.</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L</w:t>
      </w:r>
      <w:r w:rsidRPr="002D5031">
        <w:rPr>
          <w:rFonts w:asciiTheme="majorBidi" w:eastAsia="Times New Roman" w:hAnsiTheme="majorBidi" w:cstheme="majorBidi"/>
          <w:color w:val="000000"/>
          <w:sz w:val="24"/>
          <w:szCs w:val="24"/>
          <w:lang w:eastAsia="fr-FR"/>
        </w:rPr>
        <w:t>a remise des notes accompagnées du corrigé et du barème de l’épreuve ainsi que la consultation de copie doivent être impératives.</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L</w:t>
      </w:r>
      <w:r w:rsidRPr="002D5031">
        <w:rPr>
          <w:rFonts w:asciiTheme="majorBidi" w:eastAsia="Times New Roman" w:hAnsiTheme="majorBidi" w:cstheme="majorBidi"/>
          <w:color w:val="000000"/>
          <w:sz w:val="24"/>
          <w:szCs w:val="24"/>
          <w:lang w:eastAsia="fr-FR"/>
        </w:rPr>
        <w:t>’étudiant a accès à la bibliothèque, au centre de ressources informatiques et à tous les moyens matériels nécessaires à une formation de qualité.</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L</w:t>
      </w:r>
      <w:r w:rsidRPr="002D5031">
        <w:rPr>
          <w:rFonts w:asciiTheme="majorBidi" w:eastAsia="Times New Roman" w:hAnsiTheme="majorBidi" w:cstheme="majorBidi"/>
          <w:color w:val="000000"/>
          <w:sz w:val="24"/>
          <w:szCs w:val="24"/>
          <w:lang w:eastAsia="fr-FR"/>
        </w:rPr>
        <w:t>’étudiant élit ses représentants aux comités pédagogiques sans entrave ni pression ;</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L</w:t>
      </w:r>
      <w:r w:rsidRPr="002D5031">
        <w:rPr>
          <w:rFonts w:asciiTheme="majorBidi" w:eastAsia="Times New Roman" w:hAnsiTheme="majorBidi" w:cstheme="majorBidi"/>
          <w:color w:val="000000"/>
          <w:sz w:val="24"/>
          <w:szCs w:val="24"/>
          <w:lang w:eastAsia="fr-FR"/>
        </w:rPr>
        <w:t>’étudiant peut créer, conformément à la législation en vigueur, des associations estudiantines à caractère scientifique, artistique, culturel et sportif. Ces associations ne doivent pas s’immiscer dans la gestion administrative des institutions universitaires en dehors du cadre fixé par la réglementation en vigueur.</w:t>
      </w:r>
    </w:p>
    <w:p w:rsidR="00FA61BC" w:rsidRPr="002D5031" w:rsidRDefault="00FA61BC" w:rsidP="00FA61BC">
      <w:pPr>
        <w:pStyle w:val="Paragraphedeliste"/>
        <w:numPr>
          <w:ilvl w:val="0"/>
          <w:numId w:val="3"/>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L</w:t>
      </w:r>
      <w:r w:rsidRPr="002D5031">
        <w:rPr>
          <w:rFonts w:asciiTheme="majorBidi" w:eastAsia="Times New Roman" w:hAnsiTheme="majorBidi" w:cstheme="majorBidi"/>
          <w:color w:val="000000"/>
          <w:sz w:val="24"/>
          <w:szCs w:val="24"/>
          <w:lang w:eastAsia="fr-FR"/>
        </w:rPr>
        <w:t>’étudiant, qu’il soit national, étranger ou réfugié, ne doit subir aucune discrimination fondée sur le genre, les convictions religieuses, les opinions politiques, l’appartenance ethnique ou à une minorité, les origines sociales, la maladie et le handicap. De même qu’il ne doit subir aucun harcèlement psychologique (moral) ou sexuel.</w:t>
      </w:r>
    </w:p>
    <w:p w:rsidR="00FA61BC" w:rsidRPr="006C20D1" w:rsidRDefault="00FA61BC" w:rsidP="00FA61BC">
      <w:pPr>
        <w:pStyle w:val="Paragraphedeliste"/>
        <w:numPr>
          <w:ilvl w:val="2"/>
          <w:numId w:val="2"/>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6C20D1">
        <w:rPr>
          <w:rFonts w:asciiTheme="majorBidi" w:eastAsia="Times New Roman" w:hAnsiTheme="majorBidi" w:cstheme="majorBidi"/>
          <w:b/>
          <w:bCs/>
          <w:color w:val="000000"/>
          <w:sz w:val="24"/>
          <w:szCs w:val="24"/>
          <w:lang w:eastAsia="fr-FR"/>
        </w:rPr>
        <w:t>Les Devoirs de l’Étudiant</w:t>
      </w:r>
      <w:r>
        <w:rPr>
          <w:rStyle w:val="Appelnotedebasdep"/>
          <w:rFonts w:asciiTheme="majorBidi" w:eastAsia="Times New Roman" w:hAnsiTheme="majorBidi" w:cstheme="majorBidi"/>
          <w:b/>
          <w:bCs/>
          <w:color w:val="000000"/>
          <w:sz w:val="24"/>
          <w:szCs w:val="24"/>
          <w:lang w:eastAsia="fr-FR"/>
        </w:rPr>
        <w:footnoteReference w:id="3"/>
      </w:r>
    </w:p>
    <w:p w:rsidR="00FA61BC" w:rsidRPr="002D5031" w:rsidRDefault="00FA61BC" w:rsidP="00FA61BC">
      <w:pPr>
        <w:pStyle w:val="Paragraphedeliste"/>
        <w:numPr>
          <w:ilvl w:val="0"/>
          <w:numId w:val="6"/>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est dans l’obligation de fournir des informations exactes et précises lors de son inscription et de s’acquitter de ses obligations administratives envers l’établissement.</w:t>
      </w:r>
    </w:p>
    <w:p w:rsidR="00FA61BC" w:rsidRPr="002D5031" w:rsidRDefault="00FA61BC" w:rsidP="00FA61BC">
      <w:pPr>
        <w:pStyle w:val="Paragraphedeliste"/>
        <w:numPr>
          <w:ilvl w:val="0"/>
          <w:numId w:val="6"/>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respecter le règlement intérieur de l’établissement, la réglementation en vigueur et la charte de déontologie et d’éthique.</w:t>
      </w:r>
    </w:p>
    <w:p w:rsidR="00FA61BC" w:rsidRPr="002D5031" w:rsidRDefault="00FA61BC" w:rsidP="00FA61BC">
      <w:pPr>
        <w:pStyle w:val="Paragraphedeliste"/>
        <w:numPr>
          <w:ilvl w:val="0"/>
          <w:numId w:val="6"/>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respecter la dignité et l’intégrité des membres de la communauté universitaire.</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respecter le droit des membres de la communauté universitaire à la libre expression et d’opinion.</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lastRenderedPageBreak/>
        <w:t>L’étudiant doit s’interdire d’entraver le bon fonctionnement de l’établissement, notamment par la fermeture des voies d’accès aux structures d’enseignement et de recherche.</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respecter en conséquence le droit de tous les membres de la communauté universitaire d’accéder à l’exercice de leurs activités et fonctions.                               </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porter une tenue vestimentaire digne de  son statut d’étudiant.    </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faire preuve de civisme dans et en dehors de l’enceinte universitaire.</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préserver les locaux et les matériels mis à sa disposition et respecter les règles de sécurité et d’hygiène dans tout l’établissement.</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doit respecter les résultats des jurys de délibération qui sont souverains.</w:t>
      </w:r>
    </w:p>
    <w:p w:rsidR="00FA61BC" w:rsidRPr="002D5031" w:rsidRDefault="00FA61BC" w:rsidP="00FA61BC">
      <w:pPr>
        <w:pStyle w:val="Paragraphedeliste"/>
        <w:numPr>
          <w:ilvl w:val="1"/>
          <w:numId w:val="4"/>
        </w:numPr>
        <w:shd w:val="clear" w:color="auto" w:fill="FFFFFF"/>
        <w:spacing w:before="0" w:after="100" w:afterAutospacing="1" w:line="360" w:lineRule="auto"/>
        <w:rPr>
          <w:rFonts w:asciiTheme="majorBidi" w:eastAsia="Times New Roman" w:hAnsiTheme="majorBidi" w:cstheme="majorBidi"/>
          <w:color w:val="000000"/>
          <w:sz w:val="24"/>
          <w:szCs w:val="24"/>
          <w:lang w:eastAsia="fr-FR"/>
        </w:rPr>
      </w:pPr>
      <w:r w:rsidRPr="002D5031">
        <w:rPr>
          <w:rFonts w:asciiTheme="majorBidi" w:eastAsia="Times New Roman" w:hAnsiTheme="majorBidi" w:cstheme="majorBidi"/>
          <w:color w:val="000000"/>
          <w:sz w:val="24"/>
          <w:szCs w:val="24"/>
          <w:lang w:eastAsia="fr-FR"/>
        </w:rPr>
        <w:t>L’étudiant s’interdit de recourir à la fraude et au plagiat. Les sanctions qu’il encourt, prévues par la réglementation en vigueur et le règlement intérieur de l’établissement, sont du ressort du conseil de discipline et peuvent aller jusqu’à l’exclusion définitive de l’établissement.</w:t>
      </w:r>
    </w:p>
    <w:p w:rsidR="00911FFD" w:rsidRPr="00713913" w:rsidRDefault="00911FFD" w:rsidP="00911FFD">
      <w:pPr>
        <w:tabs>
          <w:tab w:val="left" w:pos="924"/>
        </w:tabs>
        <w:spacing w:line="360" w:lineRule="auto"/>
        <w:ind w:left="360"/>
        <w:rPr>
          <w:rFonts w:asciiTheme="majorBidi" w:hAnsiTheme="majorBidi" w:cstheme="majorBidi"/>
          <w:b/>
          <w:bCs/>
          <w:sz w:val="24"/>
          <w:szCs w:val="24"/>
        </w:rPr>
      </w:pPr>
      <w:r w:rsidRPr="00713913">
        <w:rPr>
          <w:rFonts w:asciiTheme="majorBidi" w:hAnsiTheme="majorBidi" w:cstheme="majorBidi"/>
          <w:b/>
          <w:bCs/>
          <w:sz w:val="24"/>
          <w:szCs w:val="24"/>
        </w:rPr>
        <w:t>Référence</w:t>
      </w:r>
      <w:r>
        <w:rPr>
          <w:rFonts w:asciiTheme="majorBidi" w:hAnsiTheme="majorBidi" w:cstheme="majorBidi"/>
          <w:b/>
          <w:bCs/>
          <w:sz w:val="24"/>
          <w:szCs w:val="24"/>
        </w:rPr>
        <w:t>s</w:t>
      </w:r>
      <w:r w:rsidRPr="00713913">
        <w:rPr>
          <w:rFonts w:asciiTheme="majorBidi" w:hAnsiTheme="majorBidi" w:cstheme="majorBidi"/>
          <w:b/>
          <w:bCs/>
          <w:sz w:val="24"/>
          <w:szCs w:val="24"/>
        </w:rPr>
        <w:t xml:space="preserve"> bibliographique</w:t>
      </w:r>
      <w:r>
        <w:rPr>
          <w:rFonts w:asciiTheme="majorBidi" w:hAnsiTheme="majorBidi" w:cstheme="majorBidi"/>
          <w:b/>
          <w:bCs/>
          <w:sz w:val="24"/>
          <w:szCs w:val="24"/>
        </w:rPr>
        <w:t>s</w:t>
      </w:r>
      <w:r w:rsidRPr="00713913">
        <w:rPr>
          <w:rFonts w:asciiTheme="majorBidi" w:hAnsiTheme="majorBidi" w:cstheme="majorBidi"/>
          <w:b/>
          <w:bCs/>
          <w:sz w:val="24"/>
          <w:szCs w:val="24"/>
        </w:rPr>
        <w:t xml:space="preserve"> : </w:t>
      </w:r>
    </w:p>
    <w:p w:rsidR="00911FFD" w:rsidRPr="00713913" w:rsidRDefault="00911FFD" w:rsidP="00911FFD">
      <w:pPr>
        <w:autoSpaceDE w:val="0"/>
        <w:autoSpaceDN w:val="0"/>
        <w:adjustRightInd w:val="0"/>
        <w:spacing w:before="0" w:after="0" w:line="360" w:lineRule="auto"/>
        <w:ind w:left="360"/>
        <w:jc w:val="left"/>
        <w:rPr>
          <w:rFonts w:ascii="Times New Roman" w:hAnsi="Times New Roman" w:cs="Times New Roman"/>
          <w:b/>
          <w:bCs/>
          <w:color w:val="000000"/>
          <w:sz w:val="26"/>
          <w:szCs w:val="26"/>
        </w:rPr>
      </w:pPr>
      <w:r w:rsidRPr="00713913">
        <w:rPr>
          <w:rFonts w:ascii="Times New Roman" w:hAnsi="Times New Roman" w:cs="Times New Roman"/>
          <w:b/>
          <w:bCs/>
          <w:color w:val="000000"/>
          <w:sz w:val="26"/>
          <w:szCs w:val="26"/>
        </w:rPr>
        <w:t>Sites consultés</w:t>
      </w:r>
    </w:p>
    <w:p w:rsidR="00911FFD" w:rsidRPr="00713913" w:rsidRDefault="00911FFD" w:rsidP="00911FFD">
      <w:pPr>
        <w:autoSpaceDE w:val="0"/>
        <w:autoSpaceDN w:val="0"/>
        <w:adjustRightInd w:val="0"/>
        <w:spacing w:before="0" w:after="0" w:line="360" w:lineRule="auto"/>
        <w:ind w:left="360"/>
        <w:rPr>
          <w:rFonts w:ascii="Times New Roman" w:hAnsi="Times New Roman" w:cs="Times New Roman"/>
          <w:color w:val="000000"/>
          <w:sz w:val="26"/>
          <w:szCs w:val="26"/>
        </w:rPr>
      </w:pPr>
      <w:r w:rsidRPr="00713913">
        <w:rPr>
          <w:rFonts w:ascii="Times New Roman" w:hAnsi="Times New Roman" w:cs="Times New Roman"/>
          <w:color w:val="000000"/>
          <w:sz w:val="26"/>
          <w:szCs w:val="26"/>
        </w:rPr>
        <w:t>- Décret exécutif N° 04-180 du 23 juin stipule la création du Conseil National</w:t>
      </w:r>
    </w:p>
    <w:p w:rsidR="00911FFD" w:rsidRPr="00713913" w:rsidRDefault="00911FFD" w:rsidP="00911FFD">
      <w:pPr>
        <w:autoSpaceDE w:val="0"/>
        <w:autoSpaceDN w:val="0"/>
        <w:adjustRightInd w:val="0"/>
        <w:spacing w:before="0" w:after="0" w:line="360" w:lineRule="auto"/>
        <w:ind w:left="360"/>
        <w:rPr>
          <w:rFonts w:ascii="Times New Roman" w:hAnsi="Times New Roman" w:cs="Times New Roman"/>
          <w:color w:val="000000"/>
          <w:sz w:val="26"/>
          <w:szCs w:val="26"/>
        </w:rPr>
      </w:pPr>
      <w:r w:rsidRPr="00713913">
        <w:rPr>
          <w:rFonts w:ascii="Times New Roman" w:hAnsi="Times New Roman" w:cs="Times New Roman"/>
          <w:color w:val="000000"/>
          <w:sz w:val="26"/>
          <w:szCs w:val="26"/>
        </w:rPr>
        <w:t>d’Ethique et de Déontologie de la Profession Universitaire</w:t>
      </w:r>
    </w:p>
    <w:p w:rsidR="00911FFD" w:rsidRPr="00713913" w:rsidRDefault="00911FFD" w:rsidP="00911FFD">
      <w:pPr>
        <w:autoSpaceDE w:val="0"/>
        <w:autoSpaceDN w:val="0"/>
        <w:adjustRightInd w:val="0"/>
        <w:spacing w:before="0" w:after="0" w:line="360" w:lineRule="auto"/>
        <w:ind w:left="360"/>
        <w:rPr>
          <w:rFonts w:ascii="Times New Roman" w:hAnsi="Times New Roman" w:cs="Times New Roman"/>
          <w:color w:val="000000"/>
          <w:sz w:val="26"/>
          <w:szCs w:val="26"/>
        </w:rPr>
      </w:pPr>
      <w:r w:rsidRPr="00713913">
        <w:rPr>
          <w:rFonts w:ascii="Times New Roman" w:hAnsi="Times New Roman" w:cs="Times New Roman"/>
          <w:color w:val="0000FF"/>
          <w:sz w:val="26"/>
          <w:szCs w:val="26"/>
        </w:rPr>
        <w:t xml:space="preserve">https://www.joradp.dz/FTP/jo-francais/2004/F2004041.pdf </w:t>
      </w:r>
      <w:r w:rsidRPr="00713913">
        <w:rPr>
          <w:rFonts w:ascii="Times New Roman" w:hAnsi="Times New Roman" w:cs="Times New Roman"/>
          <w:color w:val="000000"/>
          <w:sz w:val="26"/>
          <w:szCs w:val="26"/>
        </w:rPr>
        <w:t>(consulté le 20/11/ 2023)</w:t>
      </w:r>
    </w:p>
    <w:p w:rsidR="00911FFD" w:rsidRPr="00713913" w:rsidRDefault="00911FFD" w:rsidP="00911FFD">
      <w:pPr>
        <w:autoSpaceDE w:val="0"/>
        <w:autoSpaceDN w:val="0"/>
        <w:adjustRightInd w:val="0"/>
        <w:spacing w:before="0" w:after="0" w:line="360" w:lineRule="auto"/>
        <w:ind w:left="360"/>
        <w:rPr>
          <w:rFonts w:ascii="Times New Roman" w:hAnsi="Times New Roman" w:cs="Times New Roman"/>
          <w:color w:val="000000"/>
          <w:sz w:val="26"/>
          <w:szCs w:val="26"/>
        </w:rPr>
      </w:pPr>
      <w:r w:rsidRPr="00713913">
        <w:rPr>
          <w:rFonts w:ascii="Times New Roman" w:hAnsi="Times New Roman" w:cs="Times New Roman"/>
          <w:color w:val="000000"/>
          <w:sz w:val="26"/>
          <w:szCs w:val="26"/>
        </w:rPr>
        <w:t>- Ethique et déontologie, Ministère de l’Enseignement supérieur et de la Recherche</w:t>
      </w:r>
    </w:p>
    <w:p w:rsidR="00911FFD" w:rsidRPr="00713913" w:rsidRDefault="00911FFD" w:rsidP="00911FFD">
      <w:pPr>
        <w:autoSpaceDE w:val="0"/>
        <w:autoSpaceDN w:val="0"/>
        <w:adjustRightInd w:val="0"/>
        <w:spacing w:before="0" w:after="0" w:line="360" w:lineRule="auto"/>
        <w:ind w:left="360"/>
        <w:rPr>
          <w:rFonts w:ascii="Times New Roman" w:hAnsi="Times New Roman" w:cs="Times New Roman"/>
          <w:color w:val="000000"/>
          <w:sz w:val="26"/>
          <w:szCs w:val="26"/>
        </w:rPr>
      </w:pPr>
      <w:r w:rsidRPr="00713913">
        <w:rPr>
          <w:rFonts w:ascii="Times New Roman" w:hAnsi="Times New Roman" w:cs="Times New Roman"/>
          <w:color w:val="000000"/>
          <w:sz w:val="26"/>
          <w:szCs w:val="26"/>
        </w:rPr>
        <w:t xml:space="preserve">scientifique, </w:t>
      </w:r>
      <w:r w:rsidRPr="00713913">
        <w:rPr>
          <w:rFonts w:ascii="Times New Roman" w:hAnsi="Times New Roman" w:cs="Times New Roman"/>
          <w:color w:val="0000FF"/>
          <w:sz w:val="26"/>
          <w:szCs w:val="26"/>
        </w:rPr>
        <w:t xml:space="preserve">https://www.mesrs.dz/index.php/fr/ethique-et-deontologie/ </w:t>
      </w:r>
      <w:r w:rsidRPr="00713913">
        <w:rPr>
          <w:rFonts w:ascii="Times New Roman" w:hAnsi="Times New Roman" w:cs="Times New Roman"/>
          <w:color w:val="000000"/>
          <w:sz w:val="26"/>
          <w:szCs w:val="26"/>
        </w:rPr>
        <w:t>(consulté</w:t>
      </w:r>
    </w:p>
    <w:p w:rsidR="00911FFD" w:rsidRPr="00713913" w:rsidRDefault="00911FFD" w:rsidP="00911FFD">
      <w:pPr>
        <w:autoSpaceDE w:val="0"/>
        <w:autoSpaceDN w:val="0"/>
        <w:adjustRightInd w:val="0"/>
        <w:spacing w:before="0" w:after="0" w:line="360" w:lineRule="auto"/>
        <w:ind w:left="360"/>
        <w:rPr>
          <w:rFonts w:ascii="Times New Roman" w:hAnsi="Times New Roman" w:cs="Times New Roman"/>
          <w:color w:val="000000"/>
          <w:sz w:val="26"/>
          <w:szCs w:val="26"/>
        </w:rPr>
      </w:pPr>
      <w:r w:rsidRPr="00713913">
        <w:rPr>
          <w:rFonts w:ascii="Times New Roman" w:hAnsi="Times New Roman" w:cs="Times New Roman"/>
          <w:color w:val="000000"/>
          <w:sz w:val="26"/>
          <w:szCs w:val="26"/>
        </w:rPr>
        <w:t>28/11/ 2023)</w:t>
      </w:r>
    </w:p>
    <w:p w:rsidR="00911FFD" w:rsidRDefault="00911FFD" w:rsidP="00911FFD">
      <w:pPr>
        <w:spacing w:line="360" w:lineRule="auto"/>
      </w:pPr>
    </w:p>
    <w:p w:rsidR="002054F5" w:rsidRDefault="003348EB"/>
    <w:sectPr w:rsidR="002054F5" w:rsidSect="006158D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8EB" w:rsidRDefault="003348EB" w:rsidP="00FA61BC">
      <w:pPr>
        <w:spacing w:before="0" w:after="0"/>
      </w:pPr>
      <w:r>
        <w:separator/>
      </w:r>
    </w:p>
  </w:endnote>
  <w:endnote w:type="continuationSeparator" w:id="1">
    <w:p w:rsidR="003348EB" w:rsidRDefault="003348EB" w:rsidP="00FA61B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8EB" w:rsidRDefault="003348EB" w:rsidP="00FA61BC">
      <w:pPr>
        <w:spacing w:before="0" w:after="0"/>
      </w:pPr>
      <w:r>
        <w:separator/>
      </w:r>
    </w:p>
  </w:footnote>
  <w:footnote w:type="continuationSeparator" w:id="1">
    <w:p w:rsidR="003348EB" w:rsidRDefault="003348EB" w:rsidP="00FA61BC">
      <w:pPr>
        <w:spacing w:before="0" w:after="0"/>
      </w:pPr>
      <w:r>
        <w:continuationSeparator/>
      </w:r>
    </w:p>
  </w:footnote>
  <w:footnote w:id="2">
    <w:p w:rsidR="00FA61BC" w:rsidRPr="000C59FD" w:rsidRDefault="00FA61BC" w:rsidP="00FA61BC">
      <w:pPr>
        <w:pStyle w:val="Titre2"/>
        <w:shd w:val="clear" w:color="auto" w:fill="FFFFFF"/>
        <w:spacing w:before="0"/>
        <w:rPr>
          <w:rFonts w:asciiTheme="majorBidi" w:eastAsia="Times New Roman" w:hAnsiTheme="majorBidi"/>
          <w:b w:val="0"/>
          <w:bCs w:val="0"/>
          <w:color w:val="auto"/>
          <w:sz w:val="20"/>
          <w:szCs w:val="20"/>
          <w:lang w:eastAsia="fr-FR"/>
        </w:rPr>
      </w:pPr>
      <w:r>
        <w:rPr>
          <w:rStyle w:val="Appelnotedebasdep"/>
        </w:rPr>
        <w:footnoteRef/>
      </w:r>
      <w:r>
        <w:t xml:space="preserve"> </w:t>
      </w:r>
      <w:r w:rsidRPr="000C59FD">
        <w:rPr>
          <w:rFonts w:asciiTheme="majorBidi" w:hAnsiTheme="majorBidi"/>
          <w:b w:val="0"/>
          <w:bCs w:val="0"/>
          <w:color w:val="auto"/>
          <w:sz w:val="20"/>
          <w:szCs w:val="20"/>
        </w:rPr>
        <w:t>Règles déontologiques, Les Droits et Devoirs de l’Étudiant</w:t>
      </w:r>
      <w:r w:rsidRPr="000C59FD">
        <w:rPr>
          <w:rFonts w:asciiTheme="majorBidi" w:eastAsia="Times New Roman" w:hAnsiTheme="majorBidi"/>
          <w:b w:val="0"/>
          <w:bCs w:val="0"/>
          <w:color w:val="auto"/>
          <w:sz w:val="20"/>
          <w:szCs w:val="20"/>
          <w:lang w:eastAsia="fr-FR"/>
        </w:rPr>
        <w:t>, Ministère de l’Enseignement Supérieur et de la Recherche S</w:t>
      </w:r>
      <w:r>
        <w:rPr>
          <w:rFonts w:asciiTheme="majorBidi" w:eastAsia="Times New Roman" w:hAnsiTheme="majorBidi"/>
          <w:b w:val="0"/>
          <w:bCs w:val="0"/>
          <w:color w:val="auto"/>
          <w:sz w:val="20"/>
          <w:szCs w:val="20"/>
          <w:lang w:eastAsia="fr-FR"/>
        </w:rPr>
        <w:t xml:space="preserve">cientifique </w:t>
      </w:r>
      <w:r w:rsidRPr="000C59FD">
        <w:rPr>
          <w:rFonts w:asciiTheme="majorBidi" w:eastAsia="Times New Roman" w:hAnsiTheme="majorBidi"/>
          <w:b w:val="0"/>
          <w:bCs w:val="0"/>
          <w:color w:val="auto"/>
          <w:sz w:val="20"/>
          <w:szCs w:val="20"/>
          <w:lang w:eastAsia="fr-FR"/>
        </w:rPr>
        <w:t xml:space="preserve"> (2022) </w:t>
      </w:r>
    </w:p>
    <w:p w:rsidR="00FA61BC" w:rsidRPr="000C59FD" w:rsidRDefault="00FA61BC" w:rsidP="00FA61BC">
      <w:pPr>
        <w:pStyle w:val="Titre2"/>
        <w:shd w:val="clear" w:color="auto" w:fill="FFFFFF"/>
        <w:spacing w:before="0"/>
        <w:rPr>
          <w:rFonts w:asciiTheme="majorBidi" w:eastAsia="Times New Roman" w:hAnsiTheme="majorBidi"/>
          <w:b w:val="0"/>
          <w:bCs w:val="0"/>
          <w:color w:val="auto"/>
          <w:sz w:val="20"/>
          <w:szCs w:val="20"/>
          <w:lang w:eastAsia="fr-FR"/>
        </w:rPr>
      </w:pPr>
      <w:hyperlink r:id="rId1" w:history="1">
        <w:r w:rsidRPr="000C59FD">
          <w:rPr>
            <w:rStyle w:val="Lienhypertexte"/>
            <w:rFonts w:asciiTheme="majorBidi" w:eastAsia="Times New Roman" w:hAnsiTheme="majorBidi"/>
            <w:b w:val="0"/>
            <w:bCs w:val="0"/>
            <w:color w:val="auto"/>
            <w:sz w:val="20"/>
            <w:szCs w:val="20"/>
            <w:lang w:eastAsia="fr-FR"/>
          </w:rPr>
          <w:t>https://www.mesrs.dz/index.php/fr/ethique-et-deontologie</w:t>
        </w:r>
      </w:hyperlink>
    </w:p>
    <w:p w:rsidR="00FA61BC" w:rsidRDefault="00FA61BC" w:rsidP="00FA61BC">
      <w:pPr>
        <w:pStyle w:val="Notedebasdepage"/>
      </w:pPr>
    </w:p>
  </w:footnote>
  <w:footnote w:id="3">
    <w:p w:rsidR="00FA61BC" w:rsidRPr="000C59FD" w:rsidRDefault="00FA61BC" w:rsidP="00FA61BC">
      <w:pPr>
        <w:pStyle w:val="Titre2"/>
        <w:shd w:val="clear" w:color="auto" w:fill="FFFFFF"/>
        <w:spacing w:before="0"/>
        <w:rPr>
          <w:rFonts w:asciiTheme="majorBidi" w:eastAsia="Times New Roman" w:hAnsiTheme="majorBidi"/>
          <w:b w:val="0"/>
          <w:bCs w:val="0"/>
          <w:color w:val="auto"/>
          <w:sz w:val="20"/>
          <w:szCs w:val="20"/>
          <w:lang w:eastAsia="fr-FR"/>
        </w:rPr>
      </w:pPr>
      <w:r>
        <w:rPr>
          <w:rStyle w:val="Appelnotedebasdep"/>
        </w:rPr>
        <w:footnoteRef/>
      </w:r>
      <w:r>
        <w:t xml:space="preserve"> </w:t>
      </w:r>
      <w:r w:rsidRPr="000C59FD">
        <w:rPr>
          <w:rFonts w:asciiTheme="majorBidi" w:hAnsiTheme="majorBidi"/>
          <w:b w:val="0"/>
          <w:bCs w:val="0"/>
          <w:color w:val="auto"/>
          <w:sz w:val="20"/>
          <w:szCs w:val="20"/>
        </w:rPr>
        <w:t>Règles déontologiques, Les Droits et Devoirs de l’Étudiant</w:t>
      </w:r>
      <w:r w:rsidRPr="000C59FD">
        <w:rPr>
          <w:rFonts w:asciiTheme="majorBidi" w:eastAsia="Times New Roman" w:hAnsiTheme="majorBidi"/>
          <w:b w:val="0"/>
          <w:bCs w:val="0"/>
          <w:color w:val="auto"/>
          <w:sz w:val="20"/>
          <w:szCs w:val="20"/>
          <w:lang w:eastAsia="fr-FR"/>
        </w:rPr>
        <w:t>, Ministère de l’Enseignement Supérieur et de la Recherche S</w:t>
      </w:r>
      <w:r>
        <w:rPr>
          <w:rFonts w:asciiTheme="majorBidi" w:eastAsia="Times New Roman" w:hAnsiTheme="majorBidi"/>
          <w:b w:val="0"/>
          <w:bCs w:val="0"/>
          <w:color w:val="auto"/>
          <w:sz w:val="20"/>
          <w:szCs w:val="20"/>
          <w:lang w:eastAsia="fr-FR"/>
        </w:rPr>
        <w:t xml:space="preserve">cientifique </w:t>
      </w:r>
      <w:r w:rsidRPr="000C59FD">
        <w:rPr>
          <w:rFonts w:asciiTheme="majorBidi" w:eastAsia="Times New Roman" w:hAnsiTheme="majorBidi"/>
          <w:b w:val="0"/>
          <w:bCs w:val="0"/>
          <w:color w:val="auto"/>
          <w:sz w:val="20"/>
          <w:szCs w:val="20"/>
          <w:lang w:eastAsia="fr-FR"/>
        </w:rPr>
        <w:t xml:space="preserve"> (2022) </w:t>
      </w:r>
    </w:p>
    <w:p w:rsidR="00FA61BC" w:rsidRPr="000C59FD" w:rsidRDefault="00FA61BC" w:rsidP="00FA61BC">
      <w:pPr>
        <w:pStyle w:val="Titre2"/>
        <w:shd w:val="clear" w:color="auto" w:fill="FFFFFF"/>
        <w:spacing w:before="0"/>
        <w:rPr>
          <w:rFonts w:asciiTheme="majorBidi" w:eastAsia="Times New Roman" w:hAnsiTheme="majorBidi"/>
          <w:b w:val="0"/>
          <w:bCs w:val="0"/>
          <w:color w:val="auto"/>
          <w:sz w:val="20"/>
          <w:szCs w:val="20"/>
          <w:lang w:eastAsia="fr-FR"/>
        </w:rPr>
      </w:pPr>
      <w:hyperlink r:id="rId2" w:history="1">
        <w:r w:rsidRPr="000C59FD">
          <w:rPr>
            <w:rStyle w:val="Lienhypertexte"/>
            <w:rFonts w:asciiTheme="majorBidi" w:eastAsia="Times New Roman" w:hAnsiTheme="majorBidi"/>
            <w:b w:val="0"/>
            <w:bCs w:val="0"/>
            <w:color w:val="auto"/>
            <w:sz w:val="20"/>
            <w:szCs w:val="20"/>
            <w:lang w:eastAsia="fr-FR"/>
          </w:rPr>
          <w:t>https://www.mesrs.dz/index.php/fr/ethique-et-deontologie</w:t>
        </w:r>
      </w:hyperlink>
    </w:p>
    <w:p w:rsidR="00FA61BC" w:rsidRDefault="00FA61BC" w:rsidP="00FA61BC">
      <w:pPr>
        <w:pStyle w:val="Notedebasdepage"/>
      </w:pPr>
    </w:p>
    <w:p w:rsidR="00FA61BC" w:rsidRDefault="00FA61BC" w:rsidP="00FA61B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C28"/>
    <w:multiLevelType w:val="multilevel"/>
    <w:tmpl w:val="74A6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350B0"/>
    <w:multiLevelType w:val="hybridMultilevel"/>
    <w:tmpl w:val="61F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354FF7"/>
    <w:multiLevelType w:val="hybridMultilevel"/>
    <w:tmpl w:val="E3A002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5A77B9"/>
    <w:multiLevelType w:val="hybridMultilevel"/>
    <w:tmpl w:val="A7783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B5B1518"/>
    <w:multiLevelType w:val="hybridMultilevel"/>
    <w:tmpl w:val="E95276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221532"/>
    <w:multiLevelType w:val="hybridMultilevel"/>
    <w:tmpl w:val="86EC88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7B75AA"/>
    <w:multiLevelType w:val="hybridMultilevel"/>
    <w:tmpl w:val="96E420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footnotePr>
    <w:footnote w:id="0"/>
    <w:footnote w:id="1"/>
  </w:footnotePr>
  <w:endnotePr>
    <w:endnote w:id="0"/>
    <w:endnote w:id="1"/>
  </w:endnotePr>
  <w:compat/>
  <w:rsids>
    <w:rsidRoot w:val="00911FFD"/>
    <w:rsid w:val="00251989"/>
    <w:rsid w:val="003348EB"/>
    <w:rsid w:val="005A6FC7"/>
    <w:rsid w:val="006158DD"/>
    <w:rsid w:val="00911FFD"/>
    <w:rsid w:val="009A3DB9"/>
    <w:rsid w:val="00D03E1D"/>
    <w:rsid w:val="00FA61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FD"/>
    <w:pPr>
      <w:spacing w:before="240" w:after="240" w:line="240" w:lineRule="auto"/>
      <w:jc w:val="both"/>
    </w:pPr>
  </w:style>
  <w:style w:type="paragraph" w:styleId="Titre1">
    <w:name w:val="heading 1"/>
    <w:basedOn w:val="Normal"/>
    <w:link w:val="Titre1Car"/>
    <w:uiPriority w:val="9"/>
    <w:qFormat/>
    <w:rsid w:val="00FA61BC"/>
    <w:pPr>
      <w:spacing w:before="100" w:beforeAutospacing="1" w:after="100" w:afterAutospacing="1"/>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FA61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1FFD"/>
    <w:pPr>
      <w:ind w:left="720"/>
      <w:contextualSpacing/>
    </w:pPr>
  </w:style>
  <w:style w:type="paragraph" w:customStyle="1" w:styleId="Default">
    <w:name w:val="Default"/>
    <w:rsid w:val="00911FFD"/>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c-a6dfc828-0">
    <w:name w:val="sc-a6dfc828-0"/>
    <w:basedOn w:val="Normal"/>
    <w:rsid w:val="00911FFD"/>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sc-51a47db1-0">
    <w:name w:val="sc-51a47db1-0"/>
    <w:basedOn w:val="Policepardfaut"/>
    <w:rsid w:val="00911FFD"/>
  </w:style>
  <w:style w:type="character" w:customStyle="1" w:styleId="Titre1Car">
    <w:name w:val="Titre 1 Car"/>
    <w:basedOn w:val="Policepardfaut"/>
    <w:link w:val="Titre1"/>
    <w:uiPriority w:val="9"/>
    <w:rsid w:val="00FA61B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A61BC"/>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FA61BC"/>
    <w:pPr>
      <w:spacing w:before="0" w:after="0"/>
    </w:pPr>
    <w:rPr>
      <w:sz w:val="20"/>
      <w:szCs w:val="20"/>
    </w:rPr>
  </w:style>
  <w:style w:type="character" w:customStyle="1" w:styleId="NotedebasdepageCar">
    <w:name w:val="Note de bas de page Car"/>
    <w:basedOn w:val="Policepardfaut"/>
    <w:link w:val="Notedebasdepage"/>
    <w:uiPriority w:val="99"/>
    <w:semiHidden/>
    <w:rsid w:val="00FA61BC"/>
    <w:rPr>
      <w:sz w:val="20"/>
      <w:szCs w:val="20"/>
    </w:rPr>
  </w:style>
  <w:style w:type="character" w:styleId="Appelnotedebasdep">
    <w:name w:val="footnote reference"/>
    <w:basedOn w:val="Policepardfaut"/>
    <w:uiPriority w:val="99"/>
    <w:semiHidden/>
    <w:unhideWhenUsed/>
    <w:rsid w:val="00FA61BC"/>
    <w:rPr>
      <w:vertAlign w:val="superscript"/>
    </w:rPr>
  </w:style>
  <w:style w:type="character" w:styleId="Lienhypertexte">
    <w:name w:val="Hyperlink"/>
    <w:basedOn w:val="Policepardfaut"/>
    <w:uiPriority w:val="99"/>
    <w:unhideWhenUsed/>
    <w:rsid w:val="00FA61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mesrs.dz/index.php/fr/ethique-et-deontologie" TargetMode="External"/><Relationship Id="rId1" Type="http://schemas.openxmlformats.org/officeDocument/2006/relationships/hyperlink" Target="https://www.mesrs.dz/index.php/fr/ethique-et-deontolog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767</Words>
  <Characters>4224</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3</cp:revision>
  <dcterms:created xsi:type="dcterms:W3CDTF">2024-11-14T12:56:00Z</dcterms:created>
  <dcterms:modified xsi:type="dcterms:W3CDTF">2025-11-20T10:39:00Z</dcterms:modified>
</cp:coreProperties>
</file>