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540" w:rsidRPr="002A5CEF" w:rsidRDefault="00864540" w:rsidP="00864540">
      <w:pPr>
        <w:jc w:val="center"/>
        <w:rPr>
          <w:rFonts w:asciiTheme="majorBidi" w:hAnsiTheme="majorBidi" w:cstheme="majorBidi"/>
          <w:b/>
          <w:bCs/>
          <w:sz w:val="24"/>
          <w:szCs w:val="24"/>
        </w:rPr>
      </w:pPr>
      <w:r w:rsidRPr="002A5CEF">
        <w:rPr>
          <w:rFonts w:asciiTheme="majorBidi" w:hAnsiTheme="majorBidi" w:cstheme="majorBidi"/>
          <w:b/>
          <w:bCs/>
          <w:sz w:val="24"/>
          <w:szCs w:val="24"/>
        </w:rPr>
        <w:t>Chapitre 1</w:t>
      </w:r>
      <w:r>
        <w:rPr>
          <w:rFonts w:asciiTheme="majorBidi" w:hAnsiTheme="majorBidi" w:cstheme="majorBidi"/>
          <w:b/>
          <w:bCs/>
          <w:sz w:val="24"/>
          <w:szCs w:val="24"/>
        </w:rPr>
        <w:t> : Fondements théoriques</w:t>
      </w:r>
    </w:p>
    <w:p w:rsidR="00864540" w:rsidRPr="002A5CEF" w:rsidRDefault="00864540" w:rsidP="00864540">
      <w:pPr>
        <w:pStyle w:val="NormalWeb"/>
        <w:jc w:val="both"/>
        <w:rPr>
          <w:rFonts w:asciiTheme="majorBidi" w:hAnsiTheme="majorBidi" w:cstheme="majorBidi"/>
        </w:rPr>
      </w:pPr>
      <w:r w:rsidRPr="002A5CEF">
        <w:rPr>
          <w:rFonts w:asciiTheme="majorBidi" w:hAnsiTheme="majorBidi" w:cstheme="majorBidi"/>
          <w:b/>
          <w:bCs/>
        </w:rPr>
        <w:t>Cours 1 :</w:t>
      </w:r>
      <w:r w:rsidRPr="002A5CEF">
        <w:rPr>
          <w:rFonts w:asciiTheme="majorBidi" w:hAnsiTheme="majorBidi" w:cstheme="majorBidi"/>
        </w:rPr>
        <w:t> Introduction générale aux genres littéraires : Pourquoi et comment classer ?</w:t>
      </w:r>
    </w:p>
    <w:p w:rsidR="00864540" w:rsidRPr="00864540" w:rsidRDefault="00864540" w:rsidP="00864540">
      <w:pPr>
        <w:pStyle w:val="Titre2"/>
        <w:shd w:val="clear" w:color="auto" w:fill="FFFFFF"/>
        <w:spacing w:before="0" w:beforeAutospacing="0" w:after="0" w:afterAutospacing="0" w:line="360" w:lineRule="auto"/>
        <w:jc w:val="both"/>
        <w:rPr>
          <w:rFonts w:asciiTheme="majorBidi" w:hAnsiTheme="majorBidi" w:cstheme="majorBidi"/>
          <w:color w:val="1C1818"/>
          <w:sz w:val="24"/>
          <w:szCs w:val="24"/>
        </w:rPr>
      </w:pPr>
      <w:r w:rsidRPr="00864540">
        <w:rPr>
          <w:rFonts w:asciiTheme="majorBidi" w:hAnsiTheme="majorBidi" w:cstheme="majorBidi"/>
          <w:color w:val="1C1818"/>
          <w:sz w:val="24"/>
          <w:szCs w:val="24"/>
        </w:rPr>
        <w:t>Qu’est-ce qu’un genre littéraire ?</w:t>
      </w:r>
    </w:p>
    <w:p w:rsidR="00864540" w:rsidRPr="00864540" w:rsidRDefault="00864540" w:rsidP="00864540">
      <w:pPr>
        <w:pStyle w:val="NormalWeb"/>
        <w:spacing w:line="360" w:lineRule="auto"/>
        <w:jc w:val="both"/>
      </w:pPr>
      <w:r w:rsidRPr="00864540">
        <w:t xml:space="preserve">Un </w:t>
      </w:r>
      <w:r w:rsidRPr="00864540">
        <w:rPr>
          <w:rStyle w:val="lev"/>
          <w:b w:val="0"/>
          <w:bCs w:val="0"/>
        </w:rPr>
        <w:t>genre littéraire</w:t>
      </w:r>
      <w:r w:rsidRPr="00864540">
        <w:t xml:space="preserve"> regroupe un ensemble d’œuvres qui partagent certaines caractéristiques communes, qu’il s’agisse des </w:t>
      </w:r>
      <w:r w:rsidRPr="00864540">
        <w:rPr>
          <w:rStyle w:val="lev"/>
          <w:b w:val="0"/>
          <w:bCs w:val="0"/>
        </w:rPr>
        <w:t>thèmes abordés</w:t>
      </w:r>
      <w:r w:rsidRPr="00864540">
        <w:t xml:space="preserve">, du </w:t>
      </w:r>
      <w:r w:rsidRPr="00864540">
        <w:rPr>
          <w:rStyle w:val="lev"/>
          <w:b w:val="0"/>
          <w:bCs w:val="0"/>
        </w:rPr>
        <w:t>style d’écriture</w:t>
      </w:r>
      <w:r w:rsidRPr="00864540">
        <w:t xml:space="preserve"> ou de la structure du texte. Cette classification facilite la lecture et l’interprétation : le lecteur peut identifier rapidement le type d’œuvre auquel il est confronté, tandis que l’auteur peut adapter sa création aux attentes et aux préférences de son public (Todorov, 1978, p. 45). De même, le genre constitue un repère pour les critiques littéraires, leur permettant d’évaluer la cohérence et la qualité artistique des œuvres (Bakhtine, 1984, p. 96).</w:t>
      </w:r>
    </w:p>
    <w:p w:rsidR="00864540" w:rsidRPr="00864540" w:rsidRDefault="00864540" w:rsidP="00864540">
      <w:pPr>
        <w:pStyle w:val="NormalWeb"/>
        <w:spacing w:line="360" w:lineRule="auto"/>
        <w:jc w:val="both"/>
      </w:pPr>
      <w:r w:rsidRPr="00864540">
        <w:t xml:space="preserve">Selon Adam (2011, p. 32), le genre littéraire désigne une </w:t>
      </w:r>
      <w:r w:rsidRPr="00864540">
        <w:rPr>
          <w:rStyle w:val="lev"/>
          <w:b w:val="0"/>
          <w:bCs w:val="0"/>
        </w:rPr>
        <w:t>catégorie de textes qui partage un ensemble de régularités formelles, thématiques, énonciatives ou fonctionnelles</w:t>
      </w:r>
      <w:r w:rsidRPr="00864540">
        <w:t xml:space="preserve">. Il constitue ainsi un cadre de référence pour </w:t>
      </w:r>
      <w:r w:rsidRPr="00864540">
        <w:rPr>
          <w:rStyle w:val="lev"/>
          <w:b w:val="0"/>
          <w:bCs w:val="0"/>
        </w:rPr>
        <w:t>identifier, analyser et interpréter les productions littéraires</w:t>
      </w:r>
      <w:r w:rsidRPr="00864540">
        <w:t>, tout en tenant compte des conventions reconnues par une communauté culturelle et historique donnée. En d’autres termes, le genre n’est pas seulement une étiquette, mais un instrument théorique permettant de situer le texte dans un contexte social et discursif.</w:t>
      </w:r>
    </w:p>
    <w:p w:rsidR="00864540" w:rsidRPr="00864540" w:rsidRDefault="00864540" w:rsidP="00864540">
      <w:pPr>
        <w:pStyle w:val="NormalWeb"/>
        <w:spacing w:line="360" w:lineRule="auto"/>
        <w:jc w:val="both"/>
        <w:rPr>
          <w:b/>
          <w:bCs/>
        </w:rPr>
      </w:pPr>
      <w:r w:rsidRPr="00864540">
        <w:rPr>
          <w:b/>
          <w:bCs/>
        </w:rPr>
        <w:t>Le genre littéraire en didactique du FLE</w:t>
      </w:r>
    </w:p>
    <w:p w:rsidR="00864540" w:rsidRPr="00864540" w:rsidRDefault="00864540" w:rsidP="00864540">
      <w:pPr>
        <w:pStyle w:val="NormalWeb"/>
        <w:spacing w:line="360" w:lineRule="auto"/>
        <w:jc w:val="both"/>
      </w:pPr>
      <w:r w:rsidRPr="00864540">
        <w:t xml:space="preserve">Dans une perspective </w:t>
      </w:r>
      <w:r w:rsidRPr="00864540">
        <w:rPr>
          <w:rStyle w:val="lev"/>
          <w:b w:val="0"/>
          <w:bCs w:val="0"/>
        </w:rPr>
        <w:t>didactique</w:t>
      </w:r>
      <w:r w:rsidRPr="00864540">
        <w:t xml:space="preserve">, le genre littéraire joue un rôle de </w:t>
      </w:r>
      <w:r w:rsidRPr="00864540">
        <w:rPr>
          <w:rStyle w:val="lev"/>
          <w:b w:val="0"/>
          <w:bCs w:val="0"/>
        </w:rPr>
        <w:t>médiation</w:t>
      </w:r>
      <w:r w:rsidRPr="00864540">
        <w:t xml:space="preserve"> entre le texte et l’apprenant. Il offre des repères stables pour faciliter la compréhension des œuvres et orienter les pratiques de lecture et de production écrite (</w:t>
      </w:r>
      <w:proofErr w:type="spellStart"/>
      <w:r w:rsidRPr="00864540">
        <w:t>Schneuwly</w:t>
      </w:r>
      <w:proofErr w:type="spellEnd"/>
      <w:r w:rsidRPr="00864540">
        <w:t xml:space="preserve"> &amp; </w:t>
      </w:r>
      <w:proofErr w:type="spellStart"/>
      <w:r w:rsidRPr="00864540">
        <w:t>Dolz</w:t>
      </w:r>
      <w:proofErr w:type="spellEnd"/>
      <w:r w:rsidRPr="00864540">
        <w:t xml:space="preserve">, 2009, p. 57). Toutefois, il est important de considérer le genre comme une catégorie </w:t>
      </w:r>
      <w:r w:rsidRPr="00864540">
        <w:rPr>
          <w:rStyle w:val="lev"/>
          <w:b w:val="0"/>
          <w:bCs w:val="0"/>
        </w:rPr>
        <w:t>dynamique et évolutive</w:t>
      </w:r>
      <w:r w:rsidRPr="00864540">
        <w:t>, susceptible d’être transformée, hybridée ou transgressée selon les contextes de création et de réception. Bakhtine (1984, p. 102) insiste sur le fait que les genres du discours sont liés à des pratiques sociales spécifiques et qu’ils évoluent en fonction des usages et des conventions.</w:t>
      </w:r>
    </w:p>
    <w:p w:rsidR="00864540" w:rsidRPr="00864540" w:rsidRDefault="00864540" w:rsidP="00864540">
      <w:pPr>
        <w:pStyle w:val="NormalWeb"/>
        <w:spacing w:line="360" w:lineRule="auto"/>
        <w:jc w:val="both"/>
      </w:pPr>
      <w:r w:rsidRPr="00864540">
        <w:t xml:space="preserve">Ainsi, le genre littéraire contribue à la </w:t>
      </w:r>
      <w:r w:rsidRPr="00864540">
        <w:rPr>
          <w:rStyle w:val="lev"/>
          <w:b w:val="0"/>
          <w:bCs w:val="0"/>
        </w:rPr>
        <w:t>construction des compétences linguistiques, culturelles et interprétatives</w:t>
      </w:r>
      <w:r w:rsidRPr="00864540">
        <w:t xml:space="preserve"> de l’apprenant. Il l’aide à reconnaître des régularités textuelles tout en développant sa réflexion critique sur la diversité des formes littéraires, en lui offrant des outils pour analyser et produire des textes de manière autonome et consciente (Bruner, 1996, p. 89). Le genre apparaît ainsi non seulement comme un objet de connaissance, mais également </w:t>
      </w:r>
      <w:r w:rsidRPr="00864540">
        <w:lastRenderedPageBreak/>
        <w:t xml:space="preserve">comme un </w:t>
      </w:r>
      <w:r w:rsidRPr="00864540">
        <w:rPr>
          <w:rStyle w:val="lev"/>
          <w:b w:val="0"/>
          <w:bCs w:val="0"/>
        </w:rPr>
        <w:t>levier pédagogique</w:t>
      </w:r>
      <w:r w:rsidRPr="00864540">
        <w:t xml:space="preserve"> pour organiser les apprentissages et structurer l’enseignement de la littérature.</w:t>
      </w:r>
    </w:p>
    <w:p w:rsidR="00864540" w:rsidRPr="00864540" w:rsidRDefault="00864540" w:rsidP="00864540">
      <w:pPr>
        <w:pStyle w:val="Titre3"/>
        <w:spacing w:line="360" w:lineRule="auto"/>
        <w:jc w:val="both"/>
        <w:rPr>
          <w:sz w:val="24"/>
          <w:szCs w:val="24"/>
        </w:rPr>
      </w:pPr>
      <w:r w:rsidRPr="00864540">
        <w:rPr>
          <w:sz w:val="24"/>
          <w:szCs w:val="24"/>
        </w:rPr>
        <w:t>1. Les genres littéraires : un outil structurant en didactique</w:t>
      </w:r>
    </w:p>
    <w:p w:rsidR="00864540" w:rsidRPr="00864540" w:rsidRDefault="00864540" w:rsidP="00864540">
      <w:pPr>
        <w:pStyle w:val="NormalWeb"/>
        <w:spacing w:line="360" w:lineRule="auto"/>
        <w:jc w:val="both"/>
      </w:pPr>
      <w:r w:rsidRPr="00864540">
        <w:t xml:space="preserve">Dans le domaine de la didactique du français, le genre littéraire constitue un </w:t>
      </w:r>
      <w:r w:rsidRPr="00864540">
        <w:rPr>
          <w:rStyle w:val="lev"/>
          <w:b w:val="0"/>
          <w:bCs w:val="0"/>
        </w:rPr>
        <w:t>outil structurant essentiel</w:t>
      </w:r>
      <w:r w:rsidRPr="00864540">
        <w:t xml:space="preserve"> pour l’organisation des contenus d’enseignement et la médiation entre les textes et les apprenants. En effet, la notion de genre permet de dépasser une approche fragmentée de la littérature en offrant un cadre de référence stable pour l’analyse et l’exploitation pédagogique des œuvres. Comme le souligne Todorov, « un genre est une institution sociale » qui régule à la fois la production et la réception des textes (Todorov, 1978). Cette dimension institutionnelle confère au genre une fonction didactique fondamentale, puisqu’elle facilite la reconnaissance des formes textuelles et l’anticipation du sens par l’apprenant.</w:t>
      </w:r>
    </w:p>
    <w:p w:rsidR="00864540" w:rsidRPr="00864540" w:rsidRDefault="00864540" w:rsidP="00864540">
      <w:pPr>
        <w:pStyle w:val="NormalWeb"/>
        <w:spacing w:line="360" w:lineRule="auto"/>
        <w:jc w:val="both"/>
      </w:pPr>
      <w:r w:rsidRPr="00864540">
        <w:t xml:space="preserve">La classification des genres littéraires contribue ainsi à la </w:t>
      </w:r>
      <w:r w:rsidRPr="00864540">
        <w:rPr>
          <w:rStyle w:val="lev"/>
          <w:b w:val="0"/>
          <w:bCs w:val="0"/>
        </w:rPr>
        <w:t>cohérence des programmes scolaires et universitaires</w:t>
      </w:r>
      <w:r w:rsidRPr="00864540">
        <w:t xml:space="preserve">, en permettant de structurer les apprentissages selon une progression réfléchie. Dans une perspective didactique, cette organisation favorise l’articulation entre lecture, écriture et interprétation, en associant chaque genre à des compétences spécifiques. </w:t>
      </w:r>
      <w:proofErr w:type="spellStart"/>
      <w:r w:rsidRPr="00864540">
        <w:t>Schneuwly</w:t>
      </w:r>
      <w:proofErr w:type="spellEnd"/>
      <w:r w:rsidRPr="00864540">
        <w:t xml:space="preserve"> et </w:t>
      </w:r>
      <w:proofErr w:type="spellStart"/>
      <w:r w:rsidRPr="00864540">
        <w:t>Dolz</w:t>
      </w:r>
      <w:proofErr w:type="spellEnd"/>
      <w:r w:rsidRPr="00864540">
        <w:t xml:space="preserve"> (2009) soulignent à ce propos que les genres constituent de véritables « outils sémiotiques » au service de l’apprentissage, car ils permettent aux apprenants de s’approprier des modèles discursifs socialement reconnus. Le genre n’est donc pas seulement un objet d’étude, mais également un </w:t>
      </w:r>
      <w:r w:rsidRPr="00864540">
        <w:rPr>
          <w:rStyle w:val="lev"/>
          <w:b w:val="0"/>
          <w:bCs w:val="0"/>
        </w:rPr>
        <w:t>instrument de développement des compétences langagières</w:t>
      </w:r>
      <w:r w:rsidRPr="00864540">
        <w:t>.</w:t>
      </w:r>
    </w:p>
    <w:p w:rsidR="00864540" w:rsidRPr="00864540" w:rsidRDefault="00864540" w:rsidP="00864540">
      <w:pPr>
        <w:pStyle w:val="NormalWeb"/>
        <w:spacing w:line="360" w:lineRule="auto"/>
        <w:jc w:val="both"/>
      </w:pPr>
      <w:r w:rsidRPr="00864540">
        <w:t xml:space="preserve">Par ailleurs, l’identification des caractéristiques communes à un ensemble de textes — qu’elles soient formelles, thématiques ou fonctionnelles — aide l’apprenant à construire des </w:t>
      </w:r>
      <w:r w:rsidRPr="00864540">
        <w:rPr>
          <w:rStyle w:val="lev"/>
          <w:b w:val="0"/>
          <w:bCs w:val="0"/>
        </w:rPr>
        <w:t>repères cognitifs stables</w:t>
      </w:r>
      <w:r w:rsidRPr="00864540">
        <w:t>, indispensables à la compréhension et à l’analyse des œuvres littéraires. Selon Bakhtine, les genres du discours offrent aux locuteurs « des formes relativement stables d’énoncés » (Bakhtine, 1984), ce qui explique leur rôle central dans les processus de compréhension et de production. En didactique, cette stabilité relative permet de sécuriser l’apprenant face à la complexité des textes littéraires, tout en l’amenant progressivement à développer des stratégies d’interprétation plus autonomes.</w:t>
      </w:r>
    </w:p>
    <w:p w:rsidR="00864540" w:rsidRPr="00864540" w:rsidRDefault="00864540" w:rsidP="00864540">
      <w:pPr>
        <w:pStyle w:val="NormalWeb"/>
        <w:spacing w:line="360" w:lineRule="auto"/>
        <w:jc w:val="both"/>
      </w:pPr>
      <w:r w:rsidRPr="00864540">
        <w:t xml:space="preserve">Ainsi, envisagé comme un outil structurant, le genre littéraire participe pleinement à la </w:t>
      </w:r>
      <w:r w:rsidRPr="00864540">
        <w:rPr>
          <w:rStyle w:val="lev"/>
          <w:b w:val="0"/>
          <w:bCs w:val="0"/>
        </w:rPr>
        <w:t>construction des savoirs et des savoir-faire</w:t>
      </w:r>
      <w:r w:rsidRPr="00864540">
        <w:t xml:space="preserve"> en didactique du français. Il favorise une approche </w:t>
      </w:r>
      <w:r w:rsidRPr="00864540">
        <w:lastRenderedPageBreak/>
        <w:t>organisée et progressive de la littérature, tout en permettant de relier les textes aux pratiques sociales de lecture et d’écriture. Toutefois, cette fonction structurante ne doit pas conduire à une vision rigide des genres, mais s’inscrire dans une approche souple et évolutive, respectueuse de la diversité des œuvres et des parcours d’apprentissage.</w:t>
      </w:r>
    </w:p>
    <w:p w:rsidR="002054F5" w:rsidRPr="00864540" w:rsidRDefault="00864540" w:rsidP="00864540">
      <w:pPr>
        <w:spacing w:line="360" w:lineRule="auto"/>
        <w:jc w:val="both"/>
      </w:pPr>
    </w:p>
    <w:sectPr w:rsidR="002054F5" w:rsidRPr="00864540" w:rsidSect="00B2044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864540"/>
    <w:rsid w:val="00251989"/>
    <w:rsid w:val="00864540"/>
    <w:rsid w:val="00B20442"/>
    <w:rsid w:val="00D03E1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540"/>
  </w:style>
  <w:style w:type="paragraph" w:styleId="Titre2">
    <w:name w:val="heading 2"/>
    <w:basedOn w:val="Normal"/>
    <w:link w:val="Titre2Car"/>
    <w:uiPriority w:val="9"/>
    <w:qFormat/>
    <w:rsid w:val="0086454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86454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64540"/>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864540"/>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86454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6454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826</Words>
  <Characters>4547</Characters>
  <Application>Microsoft Office Word</Application>
  <DocSecurity>0</DocSecurity>
  <Lines>37</Lines>
  <Paragraphs>10</Paragraphs>
  <ScaleCrop>false</ScaleCrop>
  <Company/>
  <LinksUpToDate>false</LinksUpToDate>
  <CharactersWithSpaces>5363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LAPTOP</cp:lastModifiedBy>
  <cp:revision>1</cp:revision>
  <dcterms:created xsi:type="dcterms:W3CDTF">2026-04-18T10:14:00Z</dcterms:created>
  <dcterms:modified xsi:type="dcterms:W3CDTF">2026-04-18T10:17:00Z</dcterms:modified>
</cp:coreProperties>
</file>