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F53" w:rsidRPr="00AA1A77" w:rsidRDefault="009B7F53" w:rsidP="009B7F53">
      <w:pPr>
        <w:spacing w:line="360" w:lineRule="auto"/>
        <w:jc w:val="center"/>
        <w:rPr>
          <w:rFonts w:asciiTheme="majorBidi" w:hAnsiTheme="majorBidi" w:cstheme="majorBidi"/>
          <w:b/>
          <w:bCs/>
          <w:sz w:val="24"/>
          <w:szCs w:val="24"/>
        </w:rPr>
      </w:pPr>
      <w:r w:rsidRPr="00AA1A77">
        <w:rPr>
          <w:rFonts w:asciiTheme="majorBidi" w:hAnsiTheme="majorBidi" w:cstheme="majorBidi"/>
          <w:b/>
          <w:bCs/>
          <w:sz w:val="24"/>
          <w:szCs w:val="24"/>
        </w:rPr>
        <w:t>Chapitre 1 : Fondements théoriques</w:t>
      </w:r>
    </w:p>
    <w:p w:rsidR="009B7F53" w:rsidRPr="009B7F53" w:rsidRDefault="009B7F53" w:rsidP="009B7F53">
      <w:pPr>
        <w:spacing w:before="100" w:beforeAutospacing="1" w:after="100" w:afterAutospacing="1" w:line="360" w:lineRule="auto"/>
        <w:jc w:val="both"/>
        <w:outlineLvl w:val="2"/>
        <w:rPr>
          <w:rFonts w:ascii="Times New Roman" w:eastAsia="Times New Roman" w:hAnsi="Times New Roman" w:cs="Times New Roman"/>
          <w:b/>
          <w:bCs/>
          <w:sz w:val="24"/>
          <w:szCs w:val="24"/>
          <w:lang w:eastAsia="fr-FR"/>
        </w:rPr>
      </w:pPr>
      <w:r w:rsidRPr="009B7F53">
        <w:rPr>
          <w:rFonts w:ascii="Times New Roman" w:eastAsia="Times New Roman" w:hAnsi="Times New Roman" w:cs="Times New Roman"/>
          <w:b/>
          <w:bCs/>
          <w:sz w:val="24"/>
          <w:szCs w:val="24"/>
          <w:lang w:eastAsia="fr-FR"/>
        </w:rPr>
        <w:t>Cours 3 : Fondements théoriques de la classification des genres littéraires</w:t>
      </w:r>
    </w:p>
    <w:p w:rsidR="009B7F53" w:rsidRPr="009B7F53" w:rsidRDefault="009B7F53" w:rsidP="009B7F5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7F53">
        <w:rPr>
          <w:rFonts w:ascii="Times New Roman" w:eastAsia="Times New Roman" w:hAnsi="Times New Roman" w:cs="Times New Roman"/>
          <w:sz w:val="24"/>
          <w:szCs w:val="24"/>
          <w:lang w:eastAsia="fr-FR"/>
        </w:rPr>
        <w:t>La classification des genres littéraires repose sur des fondements théoriques solides, issus à la fois de la théorie littéraire, des sciences du langage et de la didactique. Dès l’Antiquité, Aristote pose les bases d’une réflexion sur les genres en distinguant les formes littéraires selon le mode de représentation, les objets imités et les procédés discursifs (</w:t>
      </w:r>
      <w:r w:rsidRPr="009B7F53">
        <w:rPr>
          <w:rFonts w:ascii="Times New Roman" w:eastAsia="Times New Roman" w:hAnsi="Times New Roman" w:cs="Times New Roman"/>
          <w:i/>
          <w:iCs/>
          <w:sz w:val="24"/>
          <w:szCs w:val="24"/>
          <w:lang w:eastAsia="fr-FR"/>
        </w:rPr>
        <w:t>La Poétique</w:t>
      </w:r>
      <w:r w:rsidRPr="009B7F53">
        <w:rPr>
          <w:rFonts w:ascii="Times New Roman" w:eastAsia="Times New Roman" w:hAnsi="Times New Roman" w:cs="Times New Roman"/>
          <w:sz w:val="24"/>
          <w:szCs w:val="24"/>
          <w:lang w:eastAsia="fr-FR"/>
        </w:rPr>
        <w:t>). Cette approche fondatrice a longtemps influencé l’enseignement de la littérature, en instaurant une vision normative et hiérarchisée des genres. Toutefois, les théories contemporaines ont progressivement remis en question cette conception figée, en soulignant le caractère historique et évolutif des genres.</w:t>
      </w:r>
    </w:p>
    <w:p w:rsidR="009B7F53" w:rsidRPr="009B7F53" w:rsidRDefault="009B7F53" w:rsidP="009B7F5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7F53">
        <w:rPr>
          <w:rFonts w:ascii="Times New Roman" w:eastAsia="Times New Roman" w:hAnsi="Times New Roman" w:cs="Times New Roman"/>
          <w:sz w:val="24"/>
          <w:szCs w:val="24"/>
          <w:lang w:eastAsia="fr-FR"/>
        </w:rPr>
        <w:t>Dans cette perspective, Todorov affirme que les genres ne sont pas des catégories naturelles, mais des constructions sociales et culturelles, définies par des conventions partagées au sein d’une communauté donnée. Il précise que « les genres sont précisément ces relais par lesquels l’œuvre entre en relation avec la littérature » (Todorov, 1978). Cette conception est particulièrement pertinente en didactique, dans la mesure où elle permet de considérer le genre comme un outil de médiation entre le texte, le contexte et le lecteur-apprenant. Le genre devient ainsi un cadre interprétatif qui facilite l’accès au sens, sans prétendre épuiser la singularité de l’œuvre.</w:t>
      </w:r>
    </w:p>
    <w:p w:rsidR="009B7F53" w:rsidRPr="009B7F53" w:rsidRDefault="009B7F53" w:rsidP="009B7F5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7F53">
        <w:rPr>
          <w:rFonts w:ascii="Times New Roman" w:eastAsia="Times New Roman" w:hAnsi="Times New Roman" w:cs="Times New Roman"/>
          <w:sz w:val="24"/>
          <w:szCs w:val="24"/>
          <w:lang w:eastAsia="fr-FR"/>
        </w:rPr>
        <w:t>Les travaux de Bakhtine apportent également une contribution essentielle à la compréhension des genres. En introduisant la notion de genres du discours, Bakhtine met en évidence le lien étroit entre les formes textuelles et les pratiques sociales. Selon lui, « chaque sphère de l’activité humaine élabore ses types relativement stables d’énoncés » (Bakhtine, 1984). Cette stabilité relative explique pourquoi les genres peuvent être enseignés et reconnus, tout en restant ouverts à la variation. En didactique du français, cette approche permet d’inscrire l’enseignement des genres littéraires dans une perspective communicative et culturelle, en lien avec les usages réels de la langue.</w:t>
      </w:r>
    </w:p>
    <w:p w:rsidR="009B7F53" w:rsidRPr="009B7F53" w:rsidRDefault="009B7F53" w:rsidP="009B7F5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7F53">
        <w:rPr>
          <w:rFonts w:ascii="Times New Roman" w:eastAsia="Times New Roman" w:hAnsi="Times New Roman" w:cs="Times New Roman"/>
          <w:sz w:val="24"/>
          <w:szCs w:val="24"/>
          <w:lang w:eastAsia="fr-FR"/>
        </w:rPr>
        <w:t xml:space="preserve">Par ailleurs, les recherches en linguistique textuelle et en analyse du discours ont contribué à renouveler l’approche des genres, en mettant l’accent sur leur organisation interne et leurs fonctions discursives. Adam (2011) souligne que les genres textuels reposent sur des régularités compositionnelles et énonciatives qui orientent la production et l’interprétation des </w:t>
      </w:r>
      <w:r w:rsidRPr="009B7F53">
        <w:rPr>
          <w:rFonts w:ascii="Times New Roman" w:eastAsia="Times New Roman" w:hAnsi="Times New Roman" w:cs="Times New Roman"/>
          <w:sz w:val="24"/>
          <w:szCs w:val="24"/>
          <w:lang w:eastAsia="fr-FR"/>
        </w:rPr>
        <w:lastRenderedPageBreak/>
        <w:t>textes. Cette conception est particulièrement féconde en didactique, car elle permet d’articuler l’étude des genres à l’enseignement de la cohérence textuelle, de la progression thématique et des stratégies discursives.</w:t>
      </w:r>
    </w:p>
    <w:p w:rsidR="009B7F53" w:rsidRPr="009B7F53" w:rsidRDefault="009B7F53" w:rsidP="009B7F5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B7F53">
        <w:rPr>
          <w:rFonts w:ascii="Times New Roman" w:eastAsia="Times New Roman" w:hAnsi="Times New Roman" w:cs="Times New Roman"/>
          <w:sz w:val="24"/>
          <w:szCs w:val="24"/>
          <w:lang w:eastAsia="fr-FR"/>
        </w:rPr>
        <w:t>Ainsi, les fondements théoriques de la classification des genres littéraires montrent que le genre ne peut être réduit à une simple typologie formelle. Il s’agit d’un concept transversal, à la croisée de la littérature, du langage et de la pédagogie. En didactique, cette approche théorique invite à considérer le genre comme un objet d’enseignement dynamique, susceptible d’évoluer en fonction des contextes culturels, des pratiques sociales et des objectifs pédagogiques. Elle constitue une base indispensable pour penser une classification des genres à la fois rigoureuse sur le plan scientifique et pertinente sur le plan didactique.</w:t>
      </w:r>
    </w:p>
    <w:p w:rsidR="009B7F53" w:rsidRPr="009B7F53" w:rsidRDefault="009B7F53" w:rsidP="009B7F53">
      <w:pPr>
        <w:pStyle w:val="Titre3"/>
        <w:spacing w:line="360" w:lineRule="auto"/>
        <w:jc w:val="both"/>
        <w:rPr>
          <w:sz w:val="24"/>
          <w:szCs w:val="24"/>
        </w:rPr>
      </w:pPr>
      <w:r w:rsidRPr="009B7F53">
        <w:rPr>
          <w:sz w:val="24"/>
          <w:szCs w:val="24"/>
        </w:rPr>
        <w:t>4. Comment classer les genres littéraires ? Critères didactiques</w:t>
      </w:r>
    </w:p>
    <w:p w:rsidR="009B7F53" w:rsidRPr="009B7F53" w:rsidRDefault="009B7F53" w:rsidP="009B7F53">
      <w:pPr>
        <w:pStyle w:val="NormalWeb"/>
        <w:spacing w:line="360" w:lineRule="auto"/>
        <w:jc w:val="both"/>
      </w:pPr>
      <w:r w:rsidRPr="009B7F53">
        <w:t xml:space="preserve">La classification des genres littéraires en didactique du français repose sur l’articulation de plusieurs </w:t>
      </w:r>
      <w:r w:rsidRPr="009B7F53">
        <w:rPr>
          <w:rStyle w:val="lev"/>
          <w:b w:val="0"/>
          <w:bCs w:val="0"/>
        </w:rPr>
        <w:t>critères complémentaires</w:t>
      </w:r>
      <w:r w:rsidRPr="009B7F53">
        <w:t>, permettant d’adapter l’enseignement des textes aux objectifs pédagogiques et au niveau des apprenants. Contrairement à une approche strictement théorique ou normative, la didactique privilégie une classification fonctionnelle et opératoire, centrée sur les usages pédagogiques des genres. Il ne s’agit donc pas de figer les textes dans des catégories immuables, mais de proposer des repères didactiques facilitant l’apprentissage.</w:t>
      </w:r>
    </w:p>
    <w:p w:rsidR="009B7F53" w:rsidRDefault="009B7F53" w:rsidP="009B7F53">
      <w:pPr>
        <w:pStyle w:val="NormalWeb"/>
        <w:spacing w:line="360" w:lineRule="auto"/>
        <w:jc w:val="both"/>
      </w:pPr>
      <w:r w:rsidRPr="009B7F53">
        <w:t xml:space="preserve">Un premier critère largement mobilisé est le </w:t>
      </w:r>
      <w:r w:rsidRPr="009B7F53">
        <w:rPr>
          <w:rStyle w:val="lev"/>
        </w:rPr>
        <w:t>critère formel</w:t>
      </w:r>
      <w:r w:rsidRPr="009B7F53">
        <w:t xml:space="preserve">. Celui-ci concerne les caractéristiques observables du texte, telles que la distinction entre prose et vers, l’organisation en strophes ou en actes, la présence de dialogues ou de didascalies. Ces éléments formels constituent des indices accessibles, notamment pour les apprenants débutants, et permettent une première identification du genre. Selon Adam, les genres reposent sur des régularités compositionnelles qui structurent la surface du texte et orientent la lecture (Adam, 2011). En didactique, l’analyse formelle facilite l’entrée dans le texte et contribue à la construction de compétences </w:t>
      </w:r>
      <w:proofErr w:type="spellStart"/>
      <w:r w:rsidRPr="009B7F53">
        <w:t>métatextuelles</w:t>
      </w:r>
      <w:proofErr w:type="spellEnd"/>
      <w:r w:rsidRPr="009B7F53">
        <w:t>.</w:t>
      </w:r>
    </w:p>
    <w:p w:rsidR="009B7F53" w:rsidRPr="009B7F53" w:rsidRDefault="009B7F53" w:rsidP="009B7F53">
      <w:pPr>
        <w:spacing w:before="100" w:beforeAutospacing="1" w:after="100" w:afterAutospacing="1" w:line="360" w:lineRule="auto"/>
        <w:jc w:val="both"/>
        <w:rPr>
          <w:rFonts w:ascii="Times New Roman" w:eastAsia="Times New Roman" w:hAnsi="Times New Roman" w:cs="Times New Roman"/>
          <w:b/>
          <w:bCs/>
          <w:sz w:val="24"/>
          <w:szCs w:val="24"/>
          <w:lang w:eastAsia="fr-FR"/>
        </w:rPr>
      </w:pPr>
      <w:r w:rsidRPr="009B7F53">
        <w:rPr>
          <w:rFonts w:ascii="Times New Roman" w:eastAsia="Times New Roman" w:hAnsi="Times New Roman" w:cs="Times New Roman"/>
          <w:b/>
          <w:bCs/>
          <w:sz w:val="24"/>
          <w:szCs w:val="24"/>
          <w:lang w:eastAsia="fr-FR"/>
        </w:rPr>
        <w:t>Références bibliographiques</w:t>
      </w:r>
    </w:p>
    <w:p w:rsidR="009B7F53" w:rsidRPr="009B7F53" w:rsidRDefault="009B7F53" w:rsidP="009B7F53">
      <w:pPr>
        <w:pStyle w:val="NormalWeb"/>
        <w:numPr>
          <w:ilvl w:val="0"/>
          <w:numId w:val="2"/>
        </w:numPr>
        <w:spacing w:line="360" w:lineRule="auto"/>
        <w:jc w:val="both"/>
      </w:pPr>
      <w:r w:rsidRPr="009B7F53">
        <w:t xml:space="preserve">Bakhtine, M. (1984). </w:t>
      </w:r>
      <w:r w:rsidRPr="009B7F53">
        <w:rPr>
          <w:rStyle w:val="Accentuation"/>
        </w:rPr>
        <w:t>Esthétique de la création verbale</w:t>
      </w:r>
      <w:r w:rsidRPr="009B7F53">
        <w:t xml:space="preserve"> (trad. </w:t>
      </w:r>
      <w:proofErr w:type="spellStart"/>
      <w:r w:rsidRPr="009B7F53">
        <w:t>fr</w:t>
      </w:r>
      <w:proofErr w:type="spellEnd"/>
      <w:r w:rsidRPr="009B7F53">
        <w:t>.). Paris : Gallimard.</w:t>
      </w:r>
      <w:r w:rsidRPr="009B7F53">
        <w:br/>
      </w:r>
      <w:r w:rsidRPr="009B7F53">
        <w:rPr>
          <w:rStyle w:val="Accentuation"/>
        </w:rPr>
        <w:t>(Ouvrage de référence sur les genres du discours et leur stabilité relative.)</w:t>
      </w:r>
    </w:p>
    <w:p w:rsidR="009B7F53" w:rsidRPr="009B7F53" w:rsidRDefault="009B7F53" w:rsidP="009B7F53">
      <w:pPr>
        <w:pStyle w:val="NormalWeb"/>
        <w:numPr>
          <w:ilvl w:val="0"/>
          <w:numId w:val="2"/>
        </w:numPr>
        <w:spacing w:line="360" w:lineRule="auto"/>
        <w:jc w:val="both"/>
      </w:pPr>
      <w:proofErr w:type="spellStart"/>
      <w:r w:rsidRPr="009B7F53">
        <w:lastRenderedPageBreak/>
        <w:t>Schneuwly</w:t>
      </w:r>
      <w:proofErr w:type="spellEnd"/>
      <w:r w:rsidRPr="009B7F53">
        <w:t xml:space="preserve">, B., &amp; </w:t>
      </w:r>
      <w:proofErr w:type="spellStart"/>
      <w:r w:rsidRPr="009B7F53">
        <w:t>Dolz</w:t>
      </w:r>
      <w:proofErr w:type="spellEnd"/>
      <w:r w:rsidRPr="009B7F53">
        <w:t xml:space="preserve">, J. (2009). </w:t>
      </w:r>
      <w:r w:rsidRPr="009B7F53">
        <w:rPr>
          <w:rStyle w:val="Accentuation"/>
        </w:rPr>
        <w:t>Des objets enseignés en classe de français</w:t>
      </w:r>
      <w:r w:rsidRPr="009B7F53">
        <w:t>. Rennes : Presses universitaires de Rennes.</w:t>
      </w:r>
      <w:r w:rsidRPr="009B7F53">
        <w:br/>
      </w:r>
      <w:r w:rsidRPr="009B7F53">
        <w:rPr>
          <w:rStyle w:val="Accentuation"/>
        </w:rPr>
        <w:t>(Référence centrale en didactique des genres et en approche par compétences.)</w:t>
      </w:r>
    </w:p>
    <w:p w:rsidR="009B7F53" w:rsidRPr="009B7F53" w:rsidRDefault="009B7F53" w:rsidP="009B7F53">
      <w:pPr>
        <w:pStyle w:val="NormalWeb"/>
        <w:numPr>
          <w:ilvl w:val="0"/>
          <w:numId w:val="2"/>
        </w:numPr>
        <w:spacing w:line="360" w:lineRule="auto"/>
        <w:jc w:val="both"/>
      </w:pPr>
      <w:r w:rsidRPr="009B7F53">
        <w:t xml:space="preserve">Todorov, T. (1978). </w:t>
      </w:r>
      <w:r w:rsidRPr="009B7F53">
        <w:rPr>
          <w:rStyle w:val="Accentuation"/>
        </w:rPr>
        <w:t>Les genres du discours</w:t>
      </w:r>
      <w:r w:rsidRPr="009B7F53">
        <w:t>. Paris : Seuil.</w:t>
      </w:r>
      <w:r w:rsidRPr="009B7F53">
        <w:br/>
      </w:r>
      <w:r w:rsidRPr="009B7F53">
        <w:rPr>
          <w:rStyle w:val="Accentuation"/>
        </w:rPr>
        <w:t>(Texte fondateur sur la conception des genres comme institutions sociales.)</w:t>
      </w:r>
    </w:p>
    <w:p w:rsidR="009B7F53" w:rsidRPr="009B7F53" w:rsidRDefault="009B7F53" w:rsidP="009B7F53">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9B7F53">
        <w:rPr>
          <w:rFonts w:ascii="Times New Roman" w:eastAsia="Times New Roman" w:hAnsi="Times New Roman" w:cs="Times New Roman"/>
          <w:sz w:val="24"/>
          <w:szCs w:val="24"/>
          <w:lang w:eastAsia="fr-FR"/>
        </w:rPr>
        <w:t xml:space="preserve">Adam, J.-M. (2011). </w:t>
      </w:r>
      <w:r w:rsidRPr="009B7F53">
        <w:rPr>
          <w:rFonts w:ascii="Times New Roman" w:eastAsia="Times New Roman" w:hAnsi="Times New Roman" w:cs="Times New Roman"/>
          <w:i/>
          <w:iCs/>
          <w:sz w:val="24"/>
          <w:szCs w:val="24"/>
          <w:lang w:eastAsia="fr-FR"/>
        </w:rPr>
        <w:t>Les textes : types et prototypes</w:t>
      </w:r>
      <w:r w:rsidRPr="009B7F53">
        <w:rPr>
          <w:rFonts w:ascii="Times New Roman" w:eastAsia="Times New Roman" w:hAnsi="Times New Roman" w:cs="Times New Roman"/>
          <w:sz w:val="24"/>
          <w:szCs w:val="24"/>
          <w:lang w:eastAsia="fr-FR"/>
        </w:rPr>
        <w:t>. Paris : Armand Colin.</w:t>
      </w:r>
    </w:p>
    <w:p w:rsidR="009B7F53" w:rsidRPr="009B7F53" w:rsidRDefault="009B7F53" w:rsidP="009B7F53">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9B7F53">
        <w:rPr>
          <w:rFonts w:ascii="Times New Roman" w:eastAsia="Times New Roman" w:hAnsi="Times New Roman" w:cs="Times New Roman"/>
          <w:sz w:val="24"/>
          <w:szCs w:val="24"/>
          <w:lang w:eastAsia="fr-FR"/>
        </w:rPr>
        <w:t xml:space="preserve">Bruner, J. (1996). </w:t>
      </w:r>
      <w:r w:rsidRPr="009B7F53">
        <w:rPr>
          <w:rFonts w:ascii="Times New Roman" w:eastAsia="Times New Roman" w:hAnsi="Times New Roman" w:cs="Times New Roman"/>
          <w:i/>
          <w:iCs/>
          <w:sz w:val="24"/>
          <w:szCs w:val="24"/>
          <w:lang w:eastAsia="fr-FR"/>
        </w:rPr>
        <w:t>L’éducation, entrée dans la culture</w:t>
      </w:r>
      <w:r w:rsidRPr="009B7F53">
        <w:rPr>
          <w:rFonts w:ascii="Times New Roman" w:eastAsia="Times New Roman" w:hAnsi="Times New Roman" w:cs="Times New Roman"/>
          <w:sz w:val="24"/>
          <w:szCs w:val="24"/>
          <w:lang w:eastAsia="fr-FR"/>
        </w:rPr>
        <w:t>. Paris : Retz.</w:t>
      </w:r>
    </w:p>
    <w:p w:rsidR="009B7F53" w:rsidRPr="009B7F53" w:rsidRDefault="009B7F53" w:rsidP="009B7F53">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9B7F53">
        <w:rPr>
          <w:rFonts w:ascii="Times New Roman" w:eastAsia="Times New Roman" w:hAnsi="Times New Roman" w:cs="Times New Roman"/>
          <w:sz w:val="24"/>
          <w:szCs w:val="24"/>
          <w:lang w:eastAsia="fr-FR"/>
        </w:rPr>
        <w:t xml:space="preserve">Genette, G. (1986). </w:t>
      </w:r>
      <w:r w:rsidRPr="009B7F53">
        <w:rPr>
          <w:rFonts w:ascii="Times New Roman" w:eastAsia="Times New Roman" w:hAnsi="Times New Roman" w:cs="Times New Roman"/>
          <w:i/>
          <w:iCs/>
          <w:sz w:val="24"/>
          <w:szCs w:val="24"/>
          <w:lang w:eastAsia="fr-FR"/>
        </w:rPr>
        <w:t>Seuils</w:t>
      </w:r>
      <w:r w:rsidRPr="009B7F53">
        <w:rPr>
          <w:rFonts w:ascii="Times New Roman" w:eastAsia="Times New Roman" w:hAnsi="Times New Roman" w:cs="Times New Roman"/>
          <w:sz w:val="24"/>
          <w:szCs w:val="24"/>
          <w:lang w:eastAsia="fr-FR"/>
        </w:rPr>
        <w:t>. Paris : Seuil.</w:t>
      </w:r>
    </w:p>
    <w:p w:rsidR="009B7F53" w:rsidRDefault="009B7F53" w:rsidP="009B7F53">
      <w:pPr>
        <w:pStyle w:val="NormalWeb"/>
        <w:spacing w:line="360" w:lineRule="auto"/>
        <w:jc w:val="both"/>
      </w:pPr>
    </w:p>
    <w:p w:rsidR="009B7F53" w:rsidRDefault="009B7F53" w:rsidP="009B7F53">
      <w:pPr>
        <w:pStyle w:val="NormalWeb"/>
        <w:spacing w:line="360" w:lineRule="auto"/>
        <w:jc w:val="both"/>
      </w:pPr>
    </w:p>
    <w:p w:rsidR="009B7F53" w:rsidRDefault="009B7F53" w:rsidP="009B7F53">
      <w:pPr>
        <w:pStyle w:val="NormalWeb"/>
        <w:spacing w:line="360" w:lineRule="auto"/>
        <w:jc w:val="both"/>
      </w:pPr>
    </w:p>
    <w:p w:rsidR="009B7F53" w:rsidRDefault="009B7F53" w:rsidP="009B7F53">
      <w:pPr>
        <w:pStyle w:val="NormalWeb"/>
        <w:spacing w:line="360" w:lineRule="auto"/>
        <w:jc w:val="both"/>
      </w:pPr>
    </w:p>
    <w:p w:rsidR="002054F5" w:rsidRPr="009B7F53" w:rsidRDefault="009B7F53" w:rsidP="009B7F53">
      <w:pPr>
        <w:spacing w:line="360" w:lineRule="auto"/>
        <w:jc w:val="both"/>
        <w:rPr>
          <w:sz w:val="24"/>
          <w:szCs w:val="24"/>
        </w:rPr>
      </w:pPr>
    </w:p>
    <w:sectPr w:rsidR="002054F5" w:rsidRPr="009B7F53" w:rsidSect="00B2044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0C734B"/>
    <w:multiLevelType w:val="multilevel"/>
    <w:tmpl w:val="8EA4C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CB56C4E"/>
    <w:multiLevelType w:val="multilevel"/>
    <w:tmpl w:val="8EA4C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9B7F53"/>
    <w:rsid w:val="00251989"/>
    <w:rsid w:val="009B7F53"/>
    <w:rsid w:val="00B20442"/>
    <w:rsid w:val="00D03E1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F53"/>
  </w:style>
  <w:style w:type="paragraph" w:styleId="Titre3">
    <w:name w:val="heading 3"/>
    <w:basedOn w:val="Normal"/>
    <w:link w:val="Titre3Car"/>
    <w:uiPriority w:val="9"/>
    <w:qFormat/>
    <w:rsid w:val="009B7F53"/>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B7F5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rsid w:val="009B7F53"/>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9B7F53"/>
    <w:rPr>
      <w:b/>
      <w:bCs/>
    </w:rPr>
  </w:style>
  <w:style w:type="character" w:styleId="Accentuation">
    <w:name w:val="Emphasis"/>
    <w:basedOn w:val="Policepardfaut"/>
    <w:uiPriority w:val="20"/>
    <w:qFormat/>
    <w:rsid w:val="009B7F53"/>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832</Words>
  <Characters>4580</Characters>
  <Application>Microsoft Office Word</Application>
  <DocSecurity>0</DocSecurity>
  <Lines>38</Lines>
  <Paragraphs>10</Paragraphs>
  <ScaleCrop>false</ScaleCrop>
  <Company/>
  <LinksUpToDate>false</LinksUpToDate>
  <CharactersWithSpaces>5402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LAPTOP</cp:lastModifiedBy>
  <cp:revision>1</cp:revision>
  <dcterms:created xsi:type="dcterms:W3CDTF">2026-04-18T10:36:00Z</dcterms:created>
  <dcterms:modified xsi:type="dcterms:W3CDTF">2026-04-18T10:40:00Z</dcterms:modified>
</cp:coreProperties>
</file>